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1A" w:rsidRPr="00D6381A" w:rsidRDefault="00D6381A" w:rsidP="00D6381A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sl-SI"/>
        </w:rPr>
      </w:pPr>
      <w:r w:rsidRPr="00D6381A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highlight w:val="yellow"/>
          <w:lang w:val="sl-SI"/>
        </w:rPr>
        <w:t>PONAVLJANJE in UTRJEVANJE</w:t>
      </w:r>
    </w:p>
    <w:p w:rsidR="00D6381A" w:rsidRPr="00D6381A" w:rsidRDefault="00D6381A" w:rsidP="00D6381A">
      <w:pPr>
        <w:rPr>
          <w:lang w:val="sl-SI"/>
        </w:rPr>
      </w:pPr>
    </w:p>
    <w:p w:rsidR="00D6381A" w:rsidRPr="00D6381A" w:rsidRDefault="00D6381A" w:rsidP="00D6381A">
      <w:pPr>
        <w:rPr>
          <w:lang w:val="sl-SI"/>
        </w:rPr>
      </w:pPr>
      <w:r w:rsidRPr="00D6381A">
        <w:rPr>
          <w:lang w:val="sl-SI"/>
        </w:rPr>
        <w:t>PONOVITE za nazaj in rešite teh nekaj primerov:</w:t>
      </w:r>
    </w:p>
    <w:p w:rsidR="00D6381A" w:rsidRPr="00D6381A" w:rsidRDefault="00D6381A" w:rsidP="00D6381A">
      <w:pPr>
        <w:rPr>
          <w:color w:val="C00000"/>
          <w:sz w:val="36"/>
          <w:szCs w:val="36"/>
          <w:lang w:val="sl-SI"/>
        </w:rPr>
      </w:pPr>
      <w:r w:rsidRPr="00D6381A">
        <w:rPr>
          <w:color w:val="C00000"/>
          <w:sz w:val="36"/>
          <w:szCs w:val="36"/>
          <w:lang w:val="sl-SI"/>
        </w:rPr>
        <w:t>Dodatna pojasnila in TABELA PREDPON  so SPODAJ POD PRIMERI in domačo nalogo!</w:t>
      </w:r>
    </w:p>
    <w:p w:rsidR="00D6381A" w:rsidRPr="00D6381A" w:rsidRDefault="00D6381A" w:rsidP="00D6381A">
      <w:pPr>
        <w:rPr>
          <w:lang w:val="sl-SI"/>
        </w:rPr>
      </w:pPr>
    </w:p>
    <w:p w:rsidR="00D6381A" w:rsidRPr="00D6381A" w:rsidRDefault="00D6381A" w:rsidP="00D6381A">
      <w:pPr>
        <w:rPr>
          <w:lang w:val="sl-SI"/>
        </w:rPr>
      </w:pPr>
      <w:r w:rsidRPr="00D6381A">
        <w:rPr>
          <w:lang w:val="sl-SI"/>
        </w:rPr>
        <w:t>Gostota snovi se računa po formuli:</w:t>
      </w:r>
    </w:p>
    <w:p w:rsidR="00D6381A" w:rsidRPr="00D6381A" w:rsidRDefault="00D6381A" w:rsidP="00D6381A">
      <w:pPr>
        <w:rPr>
          <w:lang w:val="sl-SI"/>
        </w:rPr>
      </w:pPr>
    </w:p>
    <w:p w:rsidR="00D6381A" w:rsidRPr="00D6381A" w:rsidRDefault="00D6381A" w:rsidP="00D6381A">
      <w:pPr>
        <w:rPr>
          <w:lang w:val="sl-SI"/>
        </w:rPr>
      </w:pPr>
      <w:proofErr w:type="spellStart"/>
      <w:r w:rsidRPr="00D6381A">
        <w:rPr>
          <w:lang w:val="sl-SI"/>
        </w:rPr>
        <w:t>Def</w:t>
      </w:r>
      <w:proofErr w:type="spellEnd"/>
      <w:r w:rsidRPr="00D6381A">
        <w:rPr>
          <w:lang w:val="sl-SI"/>
        </w:rPr>
        <w:t>.:</w:t>
      </w:r>
    </w:p>
    <w:p w:rsidR="00D6381A" w:rsidRPr="00D6381A" w:rsidRDefault="00D6381A" w:rsidP="00D6381A">
      <w:pPr>
        <w:rPr>
          <w:rFonts w:eastAsiaTheme="minorEastAsia"/>
          <w:color w:val="C00000"/>
          <w:sz w:val="32"/>
          <w:szCs w:val="32"/>
          <w:lang w:val="sl-SI"/>
        </w:rPr>
      </w:pPr>
      <m:oMath>
        <m:r>
          <w:rPr>
            <w:rFonts w:ascii="Cambria Math" w:hAnsi="Cambria Math"/>
            <w:color w:val="C00000"/>
            <w:sz w:val="32"/>
            <w:szCs w:val="32"/>
            <w:highlight w:val="yellow"/>
            <w:lang w:val="sl-SI"/>
          </w:rPr>
          <m:t>gostota =</m:t>
        </m:r>
        <m:f>
          <m:fPr>
            <m:ctrlPr>
              <w:rPr>
                <w:rFonts w:ascii="Cambria Math" w:hAnsi="Cambria Math"/>
                <w:i/>
                <w:color w:val="C00000"/>
                <w:sz w:val="32"/>
                <w:szCs w:val="32"/>
                <w:highlight w:val="yellow"/>
                <w:lang w:val="sl-SI"/>
              </w:rPr>
            </m:ctrlPr>
          </m:fPr>
          <m:num>
            <m:r>
              <w:rPr>
                <w:rFonts w:ascii="Cambria Math" w:hAnsi="Cambria Math"/>
                <w:color w:val="C00000"/>
                <w:sz w:val="32"/>
                <w:szCs w:val="32"/>
                <w:highlight w:val="yellow"/>
                <w:lang w:val="sl-SI"/>
              </w:rPr>
              <m:t>masa</m:t>
            </m:r>
          </m:num>
          <m:den>
            <m:r>
              <w:rPr>
                <w:rFonts w:ascii="Cambria Math" w:hAnsi="Cambria Math"/>
                <w:color w:val="C00000"/>
                <w:sz w:val="32"/>
                <w:szCs w:val="32"/>
                <w:highlight w:val="yellow"/>
                <w:lang w:val="sl-SI"/>
              </w:rPr>
              <m:t>prostornina</m:t>
            </m:r>
          </m:den>
        </m:f>
      </m:oMath>
      <w:r w:rsidRPr="00D6381A">
        <w:rPr>
          <w:rFonts w:eastAsiaTheme="minorEastAsia"/>
          <w:color w:val="C00000"/>
          <w:sz w:val="32"/>
          <w:szCs w:val="32"/>
          <w:highlight w:val="yellow"/>
          <w:lang w:val="sl-SI"/>
        </w:rPr>
        <w:t xml:space="preserve"> .  S simboli: </w:t>
      </w:r>
      <m:oMath>
        <m:r>
          <w:rPr>
            <w:rFonts w:ascii="Cambria Math" w:eastAsiaTheme="minorEastAsia" w:hAnsi="Cambria Math"/>
            <w:color w:val="C00000"/>
            <w:sz w:val="32"/>
            <w:szCs w:val="32"/>
            <w:highlight w:val="yellow"/>
            <w:lang w:val="sl-SI"/>
          </w:rPr>
          <m:t>ϱ=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32"/>
                <w:szCs w:val="32"/>
                <w:highlight w:val="yellow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32"/>
                <w:szCs w:val="32"/>
                <w:highlight w:val="yellow"/>
                <w:lang w:val="sl-SI"/>
              </w:rPr>
              <m:t>m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32"/>
                <w:szCs w:val="32"/>
                <w:highlight w:val="yellow"/>
                <w:lang w:val="sl-SI"/>
              </w:rPr>
              <m:t>V</m:t>
            </m:r>
          </m:den>
        </m:f>
        <m:r>
          <w:rPr>
            <w:rFonts w:ascii="Cambria Math" w:eastAsiaTheme="minorEastAsia" w:hAnsi="Cambria Math"/>
            <w:color w:val="C00000"/>
            <w:sz w:val="32"/>
            <w:szCs w:val="32"/>
            <w:highlight w:val="yellow"/>
            <w:lang w:val="sl-SI"/>
          </w:rPr>
          <m:t xml:space="preserve"> [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32"/>
                <w:szCs w:val="32"/>
                <w:highlight w:val="yellow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32"/>
                <w:szCs w:val="32"/>
                <w:highlight w:val="yellow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32"/>
                    <w:szCs w:val="32"/>
                    <w:highlight w:val="yellow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32"/>
                    <w:szCs w:val="32"/>
                    <w:highlight w:val="yellow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32"/>
                    <w:szCs w:val="32"/>
                    <w:highlight w:val="yellow"/>
                    <w:lang w:val="sl-SI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  <w:sz w:val="32"/>
            <w:szCs w:val="32"/>
            <w:highlight w:val="yellow"/>
            <w:lang w:val="sl-SI"/>
          </w:rPr>
          <m:t>]</m:t>
        </m:r>
      </m:oMath>
      <w:r w:rsidRPr="00D6381A">
        <w:rPr>
          <w:rFonts w:eastAsiaTheme="minorEastAsia"/>
          <w:color w:val="C00000"/>
          <w:sz w:val="32"/>
          <w:szCs w:val="32"/>
          <w:lang w:val="sl-SI"/>
        </w:rPr>
        <w:t xml:space="preserve"> </w:t>
      </w:r>
    </w:p>
    <w:p w:rsidR="00D6381A" w:rsidRPr="00D6381A" w:rsidRDefault="00D6381A" w:rsidP="00D6381A">
      <w:pPr>
        <w:rPr>
          <w:rFonts w:eastAsiaTheme="minorEastAsia"/>
          <w:color w:val="C00000"/>
          <w:sz w:val="32"/>
          <w:szCs w:val="32"/>
          <w:lang w:val="sl-SI"/>
        </w:rPr>
      </w:pPr>
    </w:p>
    <w:p w:rsidR="00D6381A" w:rsidRPr="00D6381A" w:rsidRDefault="00D6381A" w:rsidP="00D6381A">
      <w:pPr>
        <w:rPr>
          <w:rFonts w:eastAsiaTheme="minorEastAsia"/>
          <w:color w:val="C00000"/>
          <w:sz w:val="32"/>
          <w:szCs w:val="32"/>
          <w:lang w:val="sl-SI"/>
        </w:rPr>
      </w:pPr>
      <w:r w:rsidRPr="00D6381A">
        <w:rPr>
          <w:rFonts w:eastAsiaTheme="minorEastAsia"/>
          <w:color w:val="C00000"/>
          <w:sz w:val="32"/>
          <w:szCs w:val="32"/>
          <w:lang w:val="sl-SI"/>
        </w:rPr>
        <w:t>DN: izračunaj gostoto:</w:t>
      </w:r>
    </w:p>
    <w:p w:rsidR="00D6381A" w:rsidRPr="00D6381A" w:rsidRDefault="00D6381A" w:rsidP="00D6381A">
      <w:pPr>
        <w:numPr>
          <w:ilvl w:val="0"/>
          <w:numId w:val="1"/>
        </w:numPr>
        <w:contextualSpacing/>
        <w:rPr>
          <w:sz w:val="32"/>
          <w:szCs w:val="32"/>
          <w:lang w:val="sl-SI"/>
        </w:rPr>
      </w:pPr>
      <w:r w:rsidRPr="00D6381A">
        <w:rPr>
          <w:sz w:val="32"/>
          <w:szCs w:val="32"/>
          <w:lang w:val="sl-SI"/>
        </w:rPr>
        <w:t xml:space="preserve">    m</w:t>
      </w:r>
      <w:r w:rsidRPr="00D6381A">
        <w:rPr>
          <w:sz w:val="32"/>
          <w:szCs w:val="32"/>
          <w:vertAlign w:val="subscript"/>
          <w:lang w:val="sl-SI"/>
        </w:rPr>
        <w:t xml:space="preserve">1 </w:t>
      </w:r>
      <w:r w:rsidRPr="00D6381A">
        <w:rPr>
          <w:sz w:val="32"/>
          <w:szCs w:val="32"/>
          <w:lang w:val="sl-SI"/>
        </w:rPr>
        <w:t xml:space="preserve">= </w:t>
      </w:r>
      <w:r>
        <w:rPr>
          <w:sz w:val="32"/>
          <w:szCs w:val="32"/>
          <w:lang w:val="sl-SI"/>
        </w:rPr>
        <w:t>40</w:t>
      </w:r>
      <w:r w:rsidRPr="00D6381A">
        <w:rPr>
          <w:sz w:val="32"/>
          <w:szCs w:val="32"/>
          <w:lang w:val="sl-SI"/>
        </w:rPr>
        <w:t xml:space="preserve"> kg in V = </w:t>
      </w:r>
      <w:r>
        <w:rPr>
          <w:sz w:val="32"/>
          <w:szCs w:val="32"/>
          <w:lang w:val="sl-SI"/>
        </w:rPr>
        <w:t>160</w:t>
      </w:r>
      <w:r w:rsidRPr="00D6381A">
        <w:rPr>
          <w:sz w:val="32"/>
          <w:szCs w:val="32"/>
          <w:lang w:val="sl-SI"/>
        </w:rPr>
        <w:t xml:space="preserve"> m</w:t>
      </w:r>
      <w:r w:rsidRPr="00D6381A">
        <w:rPr>
          <w:sz w:val="32"/>
          <w:szCs w:val="32"/>
          <w:vertAlign w:val="superscript"/>
          <w:lang w:val="sl-SI"/>
        </w:rPr>
        <w:t>3</w:t>
      </w:r>
      <w:r w:rsidRPr="00D6381A">
        <w:rPr>
          <w:color w:val="008000"/>
          <w:sz w:val="32"/>
          <w:szCs w:val="32"/>
          <w:lang w:val="sl-SI"/>
        </w:rPr>
        <w:t xml:space="preserve">   [R:  </w:t>
      </w:r>
      <m:oMath>
        <m:r>
          <w:rPr>
            <w:rFonts w:ascii="Cambria Math" w:hAnsi="Cambria Math"/>
            <w:color w:val="008000"/>
            <w:sz w:val="32"/>
            <w:szCs w:val="32"/>
            <w:lang w:val="sl-SI"/>
          </w:rPr>
          <m:t>ϱ=0,</m:t>
        </m:r>
        <m:r>
          <w:rPr>
            <w:rFonts w:ascii="Cambria Math" w:hAnsi="Cambria Math"/>
            <w:color w:val="008000"/>
            <w:sz w:val="32"/>
            <w:szCs w:val="32"/>
            <w:lang w:val="sl-SI"/>
          </w:rPr>
          <m:t>2</m:t>
        </m:r>
        <m:r>
          <w:rPr>
            <w:rFonts w:ascii="Cambria Math" w:hAnsi="Cambria Math"/>
            <w:color w:val="008000"/>
            <w:sz w:val="32"/>
            <w:szCs w:val="32"/>
            <w:lang w:val="sl-SI"/>
          </w:rPr>
          <m:t>5</m:t>
        </m:r>
        <m:f>
          <m:fPr>
            <m:ctrlPr>
              <w:rPr>
                <w:rFonts w:ascii="Cambria Math" w:hAnsi="Cambria Math"/>
                <w:i/>
                <w:color w:val="008000"/>
                <w:sz w:val="32"/>
                <w:szCs w:val="32"/>
                <w:lang w:val="sl-SI"/>
              </w:rPr>
            </m:ctrlPr>
          </m:fPr>
          <m:num>
            <m:r>
              <w:rPr>
                <w:rFonts w:ascii="Cambria Math" w:hAnsi="Cambria Math"/>
                <w:color w:val="008000"/>
                <w:sz w:val="32"/>
                <w:szCs w:val="32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8000"/>
                    <w:sz w:val="32"/>
                    <w:szCs w:val="32"/>
                    <w:lang w:val="sl-SI"/>
                  </w:rPr>
                </m:ctrlPr>
              </m:sSupPr>
              <m:e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sl-SI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sl-SI"/>
                  </w:rPr>
                  <m:t>3</m:t>
                </m:r>
              </m:sup>
            </m:sSup>
          </m:den>
        </m:f>
      </m:oMath>
      <w:r w:rsidRPr="00D6381A">
        <w:rPr>
          <w:color w:val="008000"/>
          <w:sz w:val="32"/>
          <w:szCs w:val="32"/>
          <w:lang w:val="sl-SI"/>
        </w:rPr>
        <w:t>]</w:t>
      </w:r>
    </w:p>
    <w:p w:rsidR="00D6381A" w:rsidRPr="00D6381A" w:rsidRDefault="00D6381A" w:rsidP="00D6381A">
      <w:pPr>
        <w:numPr>
          <w:ilvl w:val="0"/>
          <w:numId w:val="1"/>
        </w:numPr>
        <w:contextualSpacing/>
        <w:rPr>
          <w:sz w:val="32"/>
          <w:szCs w:val="32"/>
          <w:lang w:val="sl-SI"/>
        </w:rPr>
      </w:pPr>
      <w:r w:rsidRPr="00D6381A">
        <w:rPr>
          <w:sz w:val="32"/>
          <w:szCs w:val="32"/>
          <w:lang w:val="sl-SI"/>
        </w:rPr>
        <w:t xml:space="preserve">      m</w:t>
      </w:r>
      <w:r w:rsidRPr="00D6381A">
        <w:rPr>
          <w:sz w:val="32"/>
          <w:szCs w:val="32"/>
          <w:vertAlign w:val="subscript"/>
          <w:lang w:val="sl-SI"/>
        </w:rPr>
        <w:t xml:space="preserve">1 </w:t>
      </w:r>
      <w:r w:rsidRPr="00D6381A">
        <w:rPr>
          <w:sz w:val="32"/>
          <w:szCs w:val="32"/>
          <w:lang w:val="sl-SI"/>
        </w:rPr>
        <w:t xml:space="preserve">= </w:t>
      </w:r>
      <w:r>
        <w:rPr>
          <w:sz w:val="32"/>
          <w:szCs w:val="32"/>
          <w:lang w:val="sl-SI"/>
        </w:rPr>
        <w:t>120</w:t>
      </w:r>
      <w:r w:rsidRPr="00D6381A">
        <w:rPr>
          <w:sz w:val="32"/>
          <w:szCs w:val="32"/>
          <w:lang w:val="sl-SI"/>
        </w:rPr>
        <w:t xml:space="preserve"> kg in V = </w:t>
      </w:r>
      <w:r>
        <w:rPr>
          <w:sz w:val="32"/>
          <w:szCs w:val="32"/>
          <w:lang w:val="sl-SI"/>
        </w:rPr>
        <w:t>75</w:t>
      </w:r>
      <w:r w:rsidRPr="00D6381A">
        <w:rPr>
          <w:sz w:val="32"/>
          <w:szCs w:val="32"/>
          <w:lang w:val="sl-SI"/>
        </w:rPr>
        <w:t xml:space="preserve"> l (litrov); 1l= 1 dm</w:t>
      </w:r>
      <w:r w:rsidRPr="00D6381A">
        <w:rPr>
          <w:sz w:val="32"/>
          <w:szCs w:val="32"/>
          <w:vertAlign w:val="superscript"/>
          <w:lang w:val="sl-SI"/>
        </w:rPr>
        <w:t>3</w:t>
      </w:r>
      <w:r w:rsidRPr="00D6381A">
        <w:rPr>
          <w:sz w:val="32"/>
          <w:szCs w:val="32"/>
          <w:lang w:val="sl-SI"/>
        </w:rPr>
        <w:t xml:space="preserve"> </w:t>
      </w:r>
      <w:r w:rsidRPr="00D6381A">
        <w:rPr>
          <w:color w:val="008000"/>
          <w:sz w:val="32"/>
          <w:szCs w:val="32"/>
          <w:lang w:val="sl-SI"/>
        </w:rPr>
        <w:t xml:space="preserve">   [R:  </w:t>
      </w:r>
      <m:oMath>
        <m:r>
          <w:rPr>
            <w:rFonts w:ascii="Cambria Math" w:hAnsi="Cambria Math"/>
            <w:color w:val="008000"/>
            <w:sz w:val="32"/>
            <w:szCs w:val="32"/>
            <w:lang w:val="sl-SI"/>
          </w:rPr>
          <m:t>ϱ=</m:t>
        </m:r>
        <m:r>
          <w:rPr>
            <w:rFonts w:ascii="Cambria Math" w:hAnsi="Cambria Math"/>
            <w:color w:val="008000"/>
            <w:sz w:val="32"/>
            <w:szCs w:val="32"/>
            <w:lang w:val="sl-SI"/>
          </w:rPr>
          <m:t>1600</m:t>
        </m:r>
        <m:f>
          <m:fPr>
            <m:ctrlPr>
              <w:rPr>
                <w:rFonts w:ascii="Cambria Math" w:hAnsi="Cambria Math"/>
                <w:i/>
                <w:color w:val="008000"/>
                <w:sz w:val="32"/>
                <w:szCs w:val="32"/>
                <w:lang w:val="sl-SI"/>
              </w:rPr>
            </m:ctrlPr>
          </m:fPr>
          <m:num>
            <m:r>
              <w:rPr>
                <w:rFonts w:ascii="Cambria Math" w:hAnsi="Cambria Math"/>
                <w:color w:val="008000"/>
                <w:sz w:val="32"/>
                <w:szCs w:val="32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8000"/>
                    <w:sz w:val="32"/>
                    <w:szCs w:val="32"/>
                    <w:lang w:val="sl-SI"/>
                  </w:rPr>
                </m:ctrlPr>
              </m:sSupPr>
              <m:e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sl-SI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sl-SI"/>
                  </w:rPr>
                  <m:t>3</m:t>
                </m:r>
              </m:sup>
            </m:sSup>
          </m:den>
        </m:f>
      </m:oMath>
      <w:r w:rsidRPr="00D6381A">
        <w:rPr>
          <w:color w:val="008000"/>
          <w:sz w:val="32"/>
          <w:szCs w:val="32"/>
          <w:lang w:val="sl-SI"/>
        </w:rPr>
        <w:t>]</w:t>
      </w:r>
    </w:p>
    <w:p w:rsidR="00D6381A" w:rsidRPr="00D6381A" w:rsidRDefault="00D6381A" w:rsidP="00D6381A">
      <w:pPr>
        <w:ind w:left="720"/>
        <w:contextualSpacing/>
        <w:rPr>
          <w:sz w:val="32"/>
          <w:szCs w:val="32"/>
          <w:lang w:val="sl-SI"/>
        </w:rPr>
      </w:pPr>
      <w:r w:rsidRPr="00D6381A">
        <w:rPr>
          <w:sz w:val="32"/>
          <w:szCs w:val="32"/>
          <w:lang w:val="sl-SI"/>
        </w:rPr>
        <w:t xml:space="preserve">(predpone imate v učbeniku </w:t>
      </w:r>
      <w:r>
        <w:rPr>
          <w:sz w:val="32"/>
          <w:szCs w:val="32"/>
          <w:lang w:val="sl-SI"/>
        </w:rPr>
        <w:t>Č</w:t>
      </w:r>
      <w:r w:rsidRPr="00D6381A">
        <w:rPr>
          <w:sz w:val="32"/>
          <w:szCs w:val="32"/>
          <w:lang w:val="sl-SI"/>
        </w:rPr>
        <w:t>isto na začetku oz</w:t>
      </w:r>
      <w:r>
        <w:rPr>
          <w:sz w:val="32"/>
          <w:szCs w:val="32"/>
          <w:lang w:val="sl-SI"/>
        </w:rPr>
        <w:t>.</w:t>
      </w:r>
      <w:r w:rsidRPr="00D6381A">
        <w:rPr>
          <w:sz w:val="32"/>
          <w:szCs w:val="32"/>
          <w:lang w:val="sl-SI"/>
        </w:rPr>
        <w:t xml:space="preserve"> tudi v delovnem zvezku)</w:t>
      </w:r>
    </w:p>
    <w:p w:rsidR="00D6381A" w:rsidRPr="00D6381A" w:rsidRDefault="00D6381A" w:rsidP="00D6381A">
      <w:pPr>
        <w:ind w:left="720"/>
        <w:contextualSpacing/>
        <w:rPr>
          <w:sz w:val="32"/>
          <w:szCs w:val="32"/>
          <w:lang w:val="sl-SI"/>
        </w:rPr>
      </w:pPr>
    </w:p>
    <w:p w:rsidR="00D6381A" w:rsidRPr="00D6381A" w:rsidRDefault="00D6381A" w:rsidP="00D6381A">
      <w:pPr>
        <w:ind w:left="720"/>
        <w:contextualSpacing/>
        <w:rPr>
          <w:color w:val="C00000"/>
          <w:sz w:val="32"/>
          <w:szCs w:val="32"/>
          <w:lang w:val="sl-SI"/>
        </w:rPr>
      </w:pPr>
      <w:r w:rsidRPr="00D6381A">
        <w:rPr>
          <w:color w:val="C00000"/>
          <w:sz w:val="32"/>
          <w:szCs w:val="32"/>
          <w:lang w:val="sl-SI"/>
        </w:rPr>
        <w:t xml:space="preserve">POMEMBNO: </w:t>
      </w:r>
    </w:p>
    <w:p w:rsidR="00D6381A" w:rsidRPr="00D6381A" w:rsidRDefault="00D6381A" w:rsidP="00D6381A">
      <w:pPr>
        <w:numPr>
          <w:ilvl w:val="0"/>
          <w:numId w:val="2"/>
        </w:numPr>
        <w:contextualSpacing/>
        <w:rPr>
          <w:color w:val="C00000"/>
          <w:sz w:val="32"/>
          <w:szCs w:val="32"/>
          <w:lang w:val="sl-SI"/>
        </w:rPr>
      </w:pPr>
      <w:r w:rsidRPr="00D6381A">
        <w:rPr>
          <w:color w:val="C00000"/>
          <w:sz w:val="32"/>
          <w:szCs w:val="32"/>
          <w:lang w:val="sl-SI"/>
        </w:rPr>
        <w:t>če je predpona oz</w:t>
      </w:r>
      <w:r>
        <w:rPr>
          <w:color w:val="C00000"/>
          <w:sz w:val="32"/>
          <w:szCs w:val="32"/>
          <w:lang w:val="sl-SI"/>
        </w:rPr>
        <w:t>.</w:t>
      </w:r>
      <w:r w:rsidRPr="00D6381A">
        <w:rPr>
          <w:color w:val="C00000"/>
          <w:sz w:val="32"/>
          <w:szCs w:val="32"/>
          <w:lang w:val="sl-SI"/>
        </w:rPr>
        <w:t xml:space="preserve"> faktor npr</w:t>
      </w:r>
      <w:r>
        <w:rPr>
          <w:color w:val="C00000"/>
          <w:sz w:val="32"/>
          <w:szCs w:val="32"/>
          <w:lang w:val="sl-SI"/>
        </w:rPr>
        <w:t>.</w:t>
      </w:r>
      <w:r w:rsidRPr="00D6381A">
        <w:rPr>
          <w:color w:val="C00000"/>
          <w:sz w:val="32"/>
          <w:szCs w:val="32"/>
          <w:lang w:val="sl-SI"/>
        </w:rPr>
        <w:t xml:space="preserve"> 10 , je pri kvadratu 10·10=100 </w:t>
      </w:r>
    </w:p>
    <w:p w:rsidR="00D6381A" w:rsidRPr="00D6381A" w:rsidRDefault="00D6381A" w:rsidP="00D6381A">
      <w:pPr>
        <w:numPr>
          <w:ilvl w:val="0"/>
          <w:numId w:val="2"/>
        </w:numPr>
        <w:contextualSpacing/>
        <w:rPr>
          <w:color w:val="C00000"/>
          <w:sz w:val="32"/>
          <w:szCs w:val="32"/>
          <w:lang w:val="sl-SI"/>
        </w:rPr>
      </w:pPr>
      <w:r w:rsidRPr="00D6381A">
        <w:rPr>
          <w:color w:val="C00000"/>
          <w:sz w:val="32"/>
          <w:szCs w:val="32"/>
          <w:lang w:val="sl-SI"/>
        </w:rPr>
        <w:t>pri kubu 10·10·10 = 1000</w:t>
      </w:r>
    </w:p>
    <w:p w:rsidR="00D6381A" w:rsidRPr="00D6381A" w:rsidRDefault="00D6381A" w:rsidP="00D6381A">
      <w:pPr>
        <w:rPr>
          <w:color w:val="C00000"/>
          <w:sz w:val="32"/>
          <w:szCs w:val="32"/>
          <w:lang w:val="sl-SI"/>
        </w:rPr>
      </w:pPr>
      <w:r w:rsidRPr="00D6381A">
        <w:rPr>
          <w:color w:val="C00000"/>
          <w:sz w:val="32"/>
          <w:szCs w:val="32"/>
          <w:lang w:val="sl-SI"/>
        </w:rPr>
        <w:t xml:space="preserve">PRIMERI: </w:t>
      </w:r>
    </w:p>
    <w:p w:rsidR="00D6381A" w:rsidRPr="00D6381A" w:rsidRDefault="00D6381A" w:rsidP="00D6381A">
      <w:pPr>
        <w:numPr>
          <w:ilvl w:val="0"/>
          <w:numId w:val="3"/>
        </w:numPr>
        <w:contextualSpacing/>
        <w:rPr>
          <w:color w:val="C00000"/>
          <w:sz w:val="32"/>
          <w:szCs w:val="32"/>
          <w:lang w:val="sl-SI"/>
        </w:rPr>
      </w:pPr>
      <w:r w:rsidRPr="00D6381A">
        <w:rPr>
          <w:color w:val="C00000"/>
          <w:sz w:val="32"/>
          <w:szCs w:val="32"/>
          <w:lang w:val="sl-SI"/>
        </w:rPr>
        <w:t xml:space="preserve">dag = 10g </w:t>
      </w:r>
    </w:p>
    <w:p w:rsidR="00D6381A" w:rsidRPr="00D6381A" w:rsidRDefault="00D6381A" w:rsidP="00D6381A">
      <w:pPr>
        <w:rPr>
          <w:color w:val="C00000"/>
          <w:sz w:val="32"/>
          <w:szCs w:val="32"/>
          <w:lang w:val="sl-SI"/>
        </w:rPr>
      </w:pPr>
      <w:r w:rsidRPr="00D6381A">
        <w:rPr>
          <w:color w:val="C00000"/>
          <w:sz w:val="32"/>
          <w:szCs w:val="32"/>
          <w:lang w:val="sl-SI"/>
        </w:rPr>
        <w:t xml:space="preserve">da = deka = 10 </w:t>
      </w:r>
      <w:r w:rsidRPr="00D6381A">
        <w:rPr>
          <w:rFonts w:ascii="Cambria Math" w:hAnsi="Cambria Math"/>
          <w:color w:val="C00000"/>
          <w:sz w:val="32"/>
          <w:szCs w:val="32"/>
          <w:lang w:val="sl-SI"/>
        </w:rPr>
        <w:t>⇒</w:t>
      </w:r>
      <w:r w:rsidRPr="00D6381A">
        <w:rPr>
          <w:color w:val="C00000"/>
          <w:sz w:val="32"/>
          <w:szCs w:val="32"/>
          <w:lang w:val="sl-SI"/>
        </w:rPr>
        <w:t xml:space="preserve"> dag</w:t>
      </w:r>
      <w:r w:rsidRPr="00D6381A">
        <w:rPr>
          <w:color w:val="C00000"/>
          <w:sz w:val="32"/>
          <w:szCs w:val="32"/>
          <w:vertAlign w:val="superscript"/>
          <w:lang w:val="sl-SI"/>
        </w:rPr>
        <w:t xml:space="preserve">2 </w:t>
      </w:r>
      <w:r w:rsidRPr="00D6381A">
        <w:rPr>
          <w:color w:val="C00000"/>
          <w:sz w:val="32"/>
          <w:szCs w:val="32"/>
          <w:lang w:val="sl-SI"/>
        </w:rPr>
        <w:t>= 100 g</w:t>
      </w:r>
      <w:r w:rsidRPr="00D6381A">
        <w:rPr>
          <w:color w:val="C00000"/>
          <w:sz w:val="32"/>
          <w:szCs w:val="32"/>
          <w:vertAlign w:val="superscript"/>
          <w:lang w:val="sl-SI"/>
        </w:rPr>
        <w:t>2</w:t>
      </w:r>
      <w:r w:rsidRPr="00D6381A">
        <w:rPr>
          <w:color w:val="C00000"/>
          <w:sz w:val="32"/>
          <w:szCs w:val="32"/>
          <w:lang w:val="sl-SI"/>
        </w:rPr>
        <w:t xml:space="preserve"> </w:t>
      </w:r>
    </w:p>
    <w:p w:rsidR="00D6381A" w:rsidRPr="00D6381A" w:rsidRDefault="00D6381A" w:rsidP="00D6381A">
      <w:pPr>
        <w:numPr>
          <w:ilvl w:val="0"/>
          <w:numId w:val="3"/>
        </w:numPr>
        <w:contextualSpacing/>
        <w:rPr>
          <w:color w:val="C00000"/>
          <w:sz w:val="32"/>
          <w:szCs w:val="32"/>
          <w:lang w:val="sl-SI"/>
        </w:rPr>
      </w:pPr>
      <w:r w:rsidRPr="00D6381A">
        <w:rPr>
          <w:color w:val="C00000"/>
          <w:sz w:val="32"/>
          <w:szCs w:val="32"/>
          <w:highlight w:val="yellow"/>
          <w:lang w:val="sl-SI"/>
        </w:rPr>
        <w:t>1dm = 10 cm</w:t>
      </w:r>
      <w:r w:rsidRPr="00D6381A">
        <w:rPr>
          <w:color w:val="C00000"/>
          <w:sz w:val="32"/>
          <w:szCs w:val="32"/>
          <w:lang w:val="sl-SI"/>
        </w:rPr>
        <w:t xml:space="preserve"> </w:t>
      </w:r>
      <w:r w:rsidRPr="00D6381A">
        <w:rPr>
          <w:rFonts w:ascii="Cambria Math" w:hAnsi="Cambria Math"/>
          <w:color w:val="C00000"/>
          <w:sz w:val="32"/>
          <w:szCs w:val="32"/>
          <w:lang w:val="sl-SI"/>
        </w:rPr>
        <w:t xml:space="preserve">⇒ faktor je 10 </w:t>
      </w:r>
    </w:p>
    <w:p w:rsidR="00D6381A" w:rsidRPr="00D6381A" w:rsidRDefault="00D6381A" w:rsidP="00D6381A">
      <w:pPr>
        <w:ind w:left="795"/>
        <w:contextualSpacing/>
        <w:rPr>
          <w:color w:val="C00000"/>
          <w:sz w:val="32"/>
          <w:szCs w:val="32"/>
          <w:lang w:val="sl-SI"/>
        </w:rPr>
      </w:pPr>
      <w:r w:rsidRPr="00D6381A">
        <w:rPr>
          <w:rFonts w:ascii="Cambria Math" w:hAnsi="Cambria Math"/>
          <w:color w:val="C00000"/>
          <w:sz w:val="32"/>
          <w:szCs w:val="32"/>
          <w:lang w:val="sl-SI"/>
        </w:rPr>
        <w:t xml:space="preserve">⇒ </w:t>
      </w:r>
      <w:r w:rsidRPr="00D6381A">
        <w:rPr>
          <w:rFonts w:ascii="Cambria Math" w:hAnsi="Cambria Math"/>
          <w:color w:val="C00000"/>
          <w:sz w:val="32"/>
          <w:szCs w:val="32"/>
          <w:highlight w:val="yellow"/>
          <w:lang w:val="sl-SI"/>
        </w:rPr>
        <w:t>dm</w:t>
      </w:r>
      <w:r w:rsidRPr="00D6381A">
        <w:rPr>
          <w:rFonts w:ascii="Cambria Math" w:hAnsi="Cambria Math"/>
          <w:color w:val="C00000"/>
          <w:sz w:val="32"/>
          <w:szCs w:val="32"/>
          <w:highlight w:val="yellow"/>
          <w:vertAlign w:val="superscript"/>
          <w:lang w:val="sl-SI"/>
        </w:rPr>
        <w:t>2</w:t>
      </w:r>
      <w:r w:rsidRPr="00D6381A">
        <w:rPr>
          <w:rFonts w:ascii="Cambria Math" w:hAnsi="Cambria Math"/>
          <w:color w:val="C00000"/>
          <w:sz w:val="32"/>
          <w:szCs w:val="32"/>
          <w:lang w:val="sl-SI"/>
        </w:rPr>
        <w:t xml:space="preserve"> = 10·10 =(10</w:t>
      </w:r>
      <w:r w:rsidRPr="00D6381A">
        <w:rPr>
          <w:rFonts w:ascii="Cambria Math" w:hAnsi="Cambria Math"/>
          <w:color w:val="C00000"/>
          <w:sz w:val="32"/>
          <w:szCs w:val="32"/>
          <w:vertAlign w:val="superscript"/>
          <w:lang w:val="sl-SI"/>
        </w:rPr>
        <w:t>2</w:t>
      </w:r>
      <w:r w:rsidRPr="00D6381A">
        <w:rPr>
          <w:rFonts w:ascii="Cambria Math" w:hAnsi="Cambria Math"/>
          <w:color w:val="C00000"/>
          <w:sz w:val="32"/>
          <w:szCs w:val="32"/>
          <w:lang w:val="sl-SI"/>
        </w:rPr>
        <w:t xml:space="preserve"> ) = </w:t>
      </w:r>
      <w:r w:rsidRPr="00D6381A">
        <w:rPr>
          <w:rFonts w:ascii="Cambria Math" w:hAnsi="Cambria Math"/>
          <w:color w:val="C00000"/>
          <w:sz w:val="32"/>
          <w:szCs w:val="32"/>
          <w:highlight w:val="yellow"/>
          <w:lang w:val="sl-SI"/>
        </w:rPr>
        <w:t>100 cm</w:t>
      </w:r>
      <w:r w:rsidRPr="00D6381A">
        <w:rPr>
          <w:rFonts w:ascii="Cambria Math" w:hAnsi="Cambria Math"/>
          <w:color w:val="C00000"/>
          <w:sz w:val="32"/>
          <w:szCs w:val="32"/>
          <w:highlight w:val="yellow"/>
          <w:vertAlign w:val="superscript"/>
          <w:lang w:val="sl-SI"/>
        </w:rPr>
        <w:t>2</w:t>
      </w:r>
    </w:p>
    <w:p w:rsidR="00D6381A" w:rsidRPr="00D6381A" w:rsidRDefault="00D6381A" w:rsidP="00D6381A">
      <w:pPr>
        <w:rPr>
          <w:sz w:val="32"/>
          <w:szCs w:val="32"/>
          <w:lang w:val="sl-SI"/>
        </w:rPr>
      </w:pPr>
    </w:p>
    <w:p w:rsidR="00D6381A" w:rsidRPr="00D6381A" w:rsidRDefault="00D6381A" w:rsidP="00D6381A">
      <w:pPr>
        <w:numPr>
          <w:ilvl w:val="0"/>
          <w:numId w:val="3"/>
        </w:numPr>
        <w:contextualSpacing/>
        <w:rPr>
          <w:sz w:val="32"/>
          <w:szCs w:val="32"/>
          <w:lang w:val="sl-SI"/>
        </w:rPr>
      </w:pPr>
      <w:r w:rsidRPr="00D6381A">
        <w:rPr>
          <w:sz w:val="32"/>
          <w:szCs w:val="32"/>
          <w:highlight w:val="yellow"/>
          <w:lang w:val="sl-SI"/>
        </w:rPr>
        <w:t>1dm = 10 cm</w:t>
      </w:r>
      <w:r w:rsidRPr="00D6381A">
        <w:rPr>
          <w:sz w:val="32"/>
          <w:szCs w:val="32"/>
          <w:lang w:val="sl-SI"/>
        </w:rPr>
        <w:t xml:space="preserve"> </w:t>
      </w:r>
      <w:r w:rsidRPr="00D6381A">
        <w:rPr>
          <w:rFonts w:ascii="Cambria Math" w:hAnsi="Cambria Math" w:cs="Cambria Math"/>
          <w:sz w:val="32"/>
          <w:szCs w:val="32"/>
          <w:lang w:val="sl-SI"/>
        </w:rPr>
        <w:t>⇒</w:t>
      </w:r>
      <w:r w:rsidRPr="00D6381A">
        <w:rPr>
          <w:sz w:val="32"/>
          <w:szCs w:val="32"/>
          <w:lang w:val="sl-SI"/>
        </w:rPr>
        <w:t xml:space="preserve"> faktor je 10 </w:t>
      </w:r>
      <w:r w:rsidRPr="00D6381A">
        <w:rPr>
          <w:rFonts w:ascii="Cambria Math" w:hAnsi="Cambria Math"/>
          <w:sz w:val="32"/>
          <w:szCs w:val="32"/>
          <w:lang w:val="sl-SI"/>
        </w:rPr>
        <w:t>⇒</w:t>
      </w:r>
      <w:r w:rsidRPr="00D6381A">
        <w:rPr>
          <w:sz w:val="32"/>
          <w:szCs w:val="32"/>
          <w:lang w:val="sl-SI"/>
        </w:rPr>
        <w:t xml:space="preserve"> </w:t>
      </w:r>
      <w:r w:rsidRPr="00D6381A">
        <w:rPr>
          <w:sz w:val="32"/>
          <w:szCs w:val="32"/>
          <w:highlight w:val="yellow"/>
          <w:lang w:val="sl-SI"/>
        </w:rPr>
        <w:t>dm</w:t>
      </w:r>
      <w:r w:rsidRPr="00D6381A">
        <w:rPr>
          <w:sz w:val="32"/>
          <w:szCs w:val="32"/>
          <w:highlight w:val="yellow"/>
          <w:vertAlign w:val="superscript"/>
          <w:lang w:val="sl-SI"/>
        </w:rPr>
        <w:t>3</w:t>
      </w:r>
      <w:r w:rsidRPr="00D6381A">
        <w:rPr>
          <w:sz w:val="32"/>
          <w:szCs w:val="32"/>
          <w:vertAlign w:val="superscript"/>
          <w:lang w:val="sl-SI"/>
        </w:rPr>
        <w:t xml:space="preserve"> </w:t>
      </w:r>
      <w:r w:rsidRPr="00D6381A">
        <w:rPr>
          <w:sz w:val="32"/>
          <w:szCs w:val="32"/>
          <w:lang w:val="sl-SI"/>
        </w:rPr>
        <w:t>= 10·10·10 cm</w:t>
      </w:r>
      <w:r w:rsidRPr="00D6381A">
        <w:rPr>
          <w:sz w:val="32"/>
          <w:szCs w:val="32"/>
          <w:vertAlign w:val="superscript"/>
          <w:lang w:val="sl-SI"/>
        </w:rPr>
        <w:t xml:space="preserve">3 </w:t>
      </w:r>
      <w:r w:rsidRPr="00D6381A">
        <w:rPr>
          <w:sz w:val="32"/>
          <w:szCs w:val="32"/>
          <w:lang w:val="sl-SI"/>
        </w:rPr>
        <w:t>= 10</w:t>
      </w:r>
      <w:r w:rsidRPr="00D6381A">
        <w:rPr>
          <w:sz w:val="32"/>
          <w:szCs w:val="32"/>
          <w:vertAlign w:val="superscript"/>
          <w:lang w:val="sl-SI"/>
        </w:rPr>
        <w:t>3</w:t>
      </w:r>
      <w:r w:rsidRPr="00D6381A">
        <w:rPr>
          <w:sz w:val="32"/>
          <w:szCs w:val="32"/>
          <w:lang w:val="sl-SI"/>
        </w:rPr>
        <w:t xml:space="preserve"> cm</w:t>
      </w:r>
      <w:r w:rsidRPr="00D6381A">
        <w:rPr>
          <w:sz w:val="32"/>
          <w:szCs w:val="32"/>
          <w:vertAlign w:val="superscript"/>
          <w:lang w:val="sl-SI"/>
        </w:rPr>
        <w:t>3</w:t>
      </w:r>
    </w:p>
    <w:p w:rsidR="00D6381A" w:rsidRPr="00D6381A" w:rsidRDefault="00D6381A" w:rsidP="00D6381A">
      <w:pPr>
        <w:ind w:left="795"/>
        <w:contextualSpacing/>
        <w:rPr>
          <w:sz w:val="32"/>
          <w:szCs w:val="32"/>
          <w:lang w:val="sl-SI"/>
        </w:rPr>
      </w:pPr>
    </w:p>
    <w:p w:rsidR="00D6381A" w:rsidRPr="00D6381A" w:rsidRDefault="00D6381A" w:rsidP="00D6381A">
      <w:pPr>
        <w:ind w:left="795"/>
        <w:contextualSpacing/>
        <w:rPr>
          <w:sz w:val="32"/>
          <w:szCs w:val="32"/>
          <w:lang w:val="sl-SI"/>
        </w:rPr>
      </w:pPr>
      <w:r w:rsidRPr="00D6381A">
        <w:rPr>
          <w:sz w:val="32"/>
          <w:szCs w:val="32"/>
          <w:lang w:val="sl-SI"/>
        </w:rPr>
        <w:t xml:space="preserve">= </w:t>
      </w:r>
      <w:r w:rsidRPr="00D6381A">
        <w:rPr>
          <w:sz w:val="32"/>
          <w:szCs w:val="32"/>
          <w:highlight w:val="yellow"/>
          <w:lang w:val="sl-SI"/>
        </w:rPr>
        <w:t>1000 cm</w:t>
      </w:r>
      <w:r w:rsidRPr="00D6381A">
        <w:rPr>
          <w:sz w:val="32"/>
          <w:szCs w:val="32"/>
          <w:highlight w:val="yellow"/>
          <w:vertAlign w:val="superscript"/>
          <w:lang w:val="sl-SI"/>
        </w:rPr>
        <w:t>3</w:t>
      </w:r>
    </w:p>
    <w:p w:rsidR="00D6381A" w:rsidRPr="00D6381A" w:rsidRDefault="00D6381A" w:rsidP="00D6381A">
      <w:pPr>
        <w:ind w:left="720"/>
        <w:contextualSpacing/>
        <w:rPr>
          <w:sz w:val="32"/>
          <w:szCs w:val="32"/>
          <w:lang w:val="sl-SI"/>
        </w:rPr>
      </w:pPr>
    </w:p>
    <w:p w:rsidR="00D6381A" w:rsidRPr="00D6381A" w:rsidRDefault="00D6381A" w:rsidP="00D6381A">
      <w:pPr>
        <w:ind w:left="720"/>
        <w:contextualSpacing/>
        <w:rPr>
          <w:sz w:val="32"/>
          <w:szCs w:val="32"/>
          <w:lang w:val="sl-SI"/>
        </w:rPr>
      </w:pPr>
    </w:p>
    <w:p w:rsidR="00D6381A" w:rsidRPr="00D6381A" w:rsidRDefault="00D6381A" w:rsidP="00D6381A">
      <w:pPr>
        <w:numPr>
          <w:ilvl w:val="0"/>
          <w:numId w:val="1"/>
        </w:numPr>
        <w:contextualSpacing/>
        <w:rPr>
          <w:sz w:val="32"/>
          <w:szCs w:val="32"/>
          <w:lang w:val="sl-SI"/>
        </w:rPr>
      </w:pPr>
      <w:r w:rsidRPr="00D6381A">
        <w:rPr>
          <w:sz w:val="32"/>
          <w:szCs w:val="32"/>
          <w:lang w:val="sl-SI"/>
        </w:rPr>
        <w:t xml:space="preserve">  m</w:t>
      </w:r>
      <w:r w:rsidRPr="00D6381A">
        <w:rPr>
          <w:sz w:val="32"/>
          <w:szCs w:val="32"/>
          <w:vertAlign w:val="subscript"/>
          <w:lang w:val="sl-SI"/>
        </w:rPr>
        <w:t xml:space="preserve">1 </w:t>
      </w:r>
      <w:r w:rsidRPr="00D6381A">
        <w:rPr>
          <w:sz w:val="32"/>
          <w:szCs w:val="32"/>
          <w:lang w:val="sl-SI"/>
        </w:rPr>
        <w:t xml:space="preserve">= </w:t>
      </w:r>
      <w:r>
        <w:rPr>
          <w:sz w:val="32"/>
          <w:szCs w:val="32"/>
          <w:lang w:val="sl-SI"/>
        </w:rPr>
        <w:t>400</w:t>
      </w:r>
      <w:r w:rsidRPr="00D6381A">
        <w:rPr>
          <w:sz w:val="32"/>
          <w:szCs w:val="32"/>
          <w:lang w:val="sl-SI"/>
        </w:rPr>
        <w:t xml:space="preserve"> kg in V = </w:t>
      </w:r>
      <w:r>
        <w:rPr>
          <w:sz w:val="32"/>
          <w:szCs w:val="32"/>
          <w:lang w:val="sl-SI"/>
        </w:rPr>
        <w:t>20</w:t>
      </w:r>
      <w:r w:rsidRPr="00D6381A">
        <w:rPr>
          <w:sz w:val="32"/>
          <w:szCs w:val="32"/>
          <w:lang w:val="sl-SI"/>
        </w:rPr>
        <w:t xml:space="preserve">0l </w:t>
      </w:r>
      <w:r w:rsidRPr="00D6381A">
        <w:rPr>
          <w:color w:val="008000"/>
          <w:sz w:val="32"/>
          <w:szCs w:val="32"/>
          <w:lang w:val="sl-SI"/>
        </w:rPr>
        <w:t xml:space="preserve">   [R:  </w:t>
      </w:r>
      <m:oMath>
        <m:r>
          <w:rPr>
            <w:rFonts w:ascii="Cambria Math" w:hAnsi="Cambria Math"/>
            <w:color w:val="008000"/>
            <w:sz w:val="32"/>
            <w:szCs w:val="32"/>
            <w:lang w:val="sl-SI"/>
          </w:rPr>
          <m:t>ϱ=</m:t>
        </m:r>
        <m:r>
          <w:rPr>
            <w:rFonts w:ascii="Cambria Math" w:hAnsi="Cambria Math"/>
            <w:color w:val="008000"/>
            <w:sz w:val="32"/>
            <w:szCs w:val="32"/>
            <w:lang w:val="sl-SI"/>
          </w:rPr>
          <m:t>20</m:t>
        </m:r>
        <m:r>
          <w:rPr>
            <w:rFonts w:ascii="Cambria Math" w:hAnsi="Cambria Math"/>
            <w:color w:val="008000"/>
            <w:sz w:val="32"/>
            <w:szCs w:val="32"/>
            <w:lang w:val="sl-SI"/>
          </w:rPr>
          <m:t>00</m:t>
        </m:r>
        <m:f>
          <m:fPr>
            <m:ctrlPr>
              <w:rPr>
                <w:rFonts w:ascii="Cambria Math" w:hAnsi="Cambria Math"/>
                <w:i/>
                <w:color w:val="008000"/>
                <w:sz w:val="32"/>
                <w:szCs w:val="32"/>
                <w:lang w:val="sl-SI"/>
              </w:rPr>
            </m:ctrlPr>
          </m:fPr>
          <m:num>
            <m:r>
              <w:rPr>
                <w:rFonts w:ascii="Cambria Math" w:hAnsi="Cambria Math"/>
                <w:color w:val="008000"/>
                <w:sz w:val="32"/>
                <w:szCs w:val="32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8000"/>
                    <w:sz w:val="32"/>
                    <w:szCs w:val="32"/>
                    <w:lang w:val="sl-SI"/>
                  </w:rPr>
                </m:ctrlPr>
              </m:sSupPr>
              <m:e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sl-SI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sl-SI"/>
                  </w:rPr>
                  <m:t>3</m:t>
                </m:r>
              </m:sup>
            </m:sSup>
          </m:den>
        </m:f>
      </m:oMath>
      <w:r w:rsidRPr="00D6381A">
        <w:rPr>
          <w:color w:val="008000"/>
          <w:sz w:val="32"/>
          <w:szCs w:val="32"/>
          <w:lang w:val="sl-SI"/>
        </w:rPr>
        <w:t>]</w:t>
      </w:r>
    </w:p>
    <w:p w:rsidR="00D6381A" w:rsidRPr="00D6381A" w:rsidRDefault="00D6381A" w:rsidP="00D6381A">
      <w:pPr>
        <w:numPr>
          <w:ilvl w:val="0"/>
          <w:numId w:val="1"/>
        </w:numPr>
        <w:contextualSpacing/>
        <w:rPr>
          <w:sz w:val="32"/>
          <w:szCs w:val="32"/>
          <w:lang w:val="sl-SI"/>
        </w:rPr>
      </w:pPr>
      <w:r w:rsidRPr="00D6381A">
        <w:rPr>
          <w:sz w:val="32"/>
          <w:szCs w:val="32"/>
          <w:lang w:val="sl-SI"/>
        </w:rPr>
        <w:t xml:space="preserve"> m</w:t>
      </w:r>
      <w:r w:rsidRPr="00D6381A">
        <w:rPr>
          <w:sz w:val="32"/>
          <w:szCs w:val="32"/>
          <w:vertAlign w:val="subscript"/>
          <w:lang w:val="sl-SI"/>
        </w:rPr>
        <w:t xml:space="preserve">1 </w:t>
      </w:r>
      <w:r w:rsidRPr="00D6381A">
        <w:rPr>
          <w:sz w:val="32"/>
          <w:szCs w:val="32"/>
          <w:lang w:val="sl-SI"/>
        </w:rPr>
        <w:t xml:space="preserve">= </w:t>
      </w:r>
      <w:r>
        <w:rPr>
          <w:sz w:val="32"/>
          <w:szCs w:val="32"/>
          <w:lang w:val="sl-SI"/>
        </w:rPr>
        <w:t>3</w:t>
      </w:r>
      <w:r w:rsidRPr="00D6381A">
        <w:rPr>
          <w:sz w:val="32"/>
          <w:szCs w:val="32"/>
          <w:lang w:val="sl-SI"/>
        </w:rPr>
        <w:t xml:space="preserve">60 g in V = </w:t>
      </w:r>
      <w:r>
        <w:rPr>
          <w:sz w:val="32"/>
          <w:szCs w:val="32"/>
          <w:lang w:val="sl-SI"/>
        </w:rPr>
        <w:t>5</w:t>
      </w:r>
      <w:r w:rsidRPr="00D6381A">
        <w:rPr>
          <w:sz w:val="32"/>
          <w:szCs w:val="32"/>
          <w:lang w:val="sl-SI"/>
        </w:rPr>
        <w:t>0 cm</w:t>
      </w:r>
      <w:r w:rsidRPr="00D6381A">
        <w:rPr>
          <w:sz w:val="32"/>
          <w:szCs w:val="32"/>
          <w:vertAlign w:val="superscript"/>
          <w:lang w:val="sl-SI"/>
        </w:rPr>
        <w:t>3</w:t>
      </w:r>
      <w:r w:rsidRPr="00D6381A">
        <w:rPr>
          <w:sz w:val="32"/>
          <w:szCs w:val="32"/>
          <w:lang w:val="sl-SI"/>
        </w:rPr>
        <w:t xml:space="preserve">    </w:t>
      </w:r>
      <w:r w:rsidRPr="00D6381A">
        <w:rPr>
          <w:color w:val="008000"/>
          <w:sz w:val="32"/>
          <w:szCs w:val="32"/>
          <w:lang w:val="sl-SI"/>
        </w:rPr>
        <w:t xml:space="preserve">[R:  </w:t>
      </w:r>
      <m:oMath>
        <m:r>
          <w:rPr>
            <w:rFonts w:ascii="Cambria Math" w:hAnsi="Cambria Math"/>
            <w:color w:val="008000"/>
            <w:sz w:val="32"/>
            <w:szCs w:val="32"/>
            <w:lang w:val="sl-SI"/>
          </w:rPr>
          <m:t>ϱ=</m:t>
        </m:r>
        <m:r>
          <w:rPr>
            <w:rFonts w:ascii="Cambria Math" w:hAnsi="Cambria Math"/>
            <w:color w:val="008000"/>
            <w:sz w:val="32"/>
            <w:szCs w:val="32"/>
            <w:lang w:val="sl-SI"/>
          </w:rPr>
          <m:t>72</m:t>
        </m:r>
        <m:r>
          <w:rPr>
            <w:rFonts w:ascii="Cambria Math" w:hAnsi="Cambria Math"/>
            <w:color w:val="008000"/>
            <w:sz w:val="32"/>
            <w:szCs w:val="32"/>
            <w:lang w:val="sl-SI"/>
          </w:rPr>
          <m:t>00</m:t>
        </m:r>
        <m:f>
          <m:fPr>
            <m:ctrlPr>
              <w:rPr>
                <w:rFonts w:ascii="Cambria Math" w:hAnsi="Cambria Math"/>
                <w:i/>
                <w:color w:val="008000"/>
                <w:sz w:val="32"/>
                <w:szCs w:val="32"/>
                <w:lang w:val="sl-SI"/>
              </w:rPr>
            </m:ctrlPr>
          </m:fPr>
          <m:num>
            <m:r>
              <w:rPr>
                <w:rFonts w:ascii="Cambria Math" w:hAnsi="Cambria Math"/>
                <w:color w:val="008000"/>
                <w:sz w:val="32"/>
                <w:szCs w:val="32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8000"/>
                    <w:sz w:val="32"/>
                    <w:szCs w:val="32"/>
                    <w:lang w:val="sl-SI"/>
                  </w:rPr>
                </m:ctrlPr>
              </m:sSupPr>
              <m:e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sl-SI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sl-SI"/>
                  </w:rPr>
                  <m:t>3</m:t>
                </m:r>
              </m:sup>
            </m:sSup>
          </m:den>
        </m:f>
      </m:oMath>
      <w:r w:rsidRPr="00D6381A">
        <w:rPr>
          <w:color w:val="008000"/>
          <w:sz w:val="32"/>
          <w:szCs w:val="32"/>
          <w:lang w:val="sl-SI"/>
        </w:rPr>
        <w:t>]</w:t>
      </w:r>
      <w:bookmarkStart w:id="0" w:name="_GoBack"/>
      <w:bookmarkEnd w:id="0"/>
    </w:p>
    <w:p w:rsidR="00D6381A" w:rsidRPr="00D6381A" w:rsidRDefault="00D6381A" w:rsidP="00D6381A">
      <w:pPr>
        <w:ind w:left="720"/>
        <w:contextualSpacing/>
        <w:rPr>
          <w:sz w:val="32"/>
          <w:szCs w:val="32"/>
          <w:lang w:val="sl-SI"/>
        </w:rPr>
      </w:pPr>
    </w:p>
    <w:p w:rsidR="00D6381A" w:rsidRPr="00D6381A" w:rsidRDefault="00D6381A" w:rsidP="00D6381A">
      <w:pPr>
        <w:rPr>
          <w:sz w:val="32"/>
          <w:szCs w:val="32"/>
          <w:lang w:val="sl-SI"/>
        </w:rPr>
      </w:pPr>
      <w:r w:rsidRPr="00D6381A">
        <w:rPr>
          <w:sz w:val="32"/>
          <w:szCs w:val="32"/>
          <w:lang w:val="sl-SI"/>
        </w:rPr>
        <w:t>Tabela predpon: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947"/>
        <w:gridCol w:w="3946"/>
        <w:gridCol w:w="683"/>
        <w:gridCol w:w="1489"/>
        <w:gridCol w:w="1477"/>
      </w:tblGrid>
      <w:tr w:rsidR="00D6381A" w:rsidRPr="00D6381A" w:rsidTr="000F7F5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5" w:tooltip="Mega" w:history="1">
              <w:proofErr w:type="spellStart"/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mega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grško 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μέγ</w:t>
            </w:r>
            <w:proofErr w:type="spellEnd"/>
            <w:r w:rsidRPr="00D6381A">
              <w:rPr>
                <w:i/>
                <w:iCs/>
                <w:sz w:val="32"/>
                <w:szCs w:val="32"/>
                <w:lang w:val="sl-SI"/>
              </w:rPr>
              <w:t xml:space="preserve">ας, 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mégas</w:t>
            </w:r>
            <w:proofErr w:type="spellEnd"/>
            <w:r w:rsidRPr="00D6381A">
              <w:rPr>
                <w:sz w:val="32"/>
                <w:szCs w:val="32"/>
                <w:lang w:val="sl-SI"/>
              </w:rPr>
              <w:t> - velik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6" w:tooltip="1 E6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10</w:t>
              </w:r>
              <w:r w:rsidRPr="00D6381A">
                <w:rPr>
                  <w:color w:val="0563C1" w:themeColor="hyperlink"/>
                  <w:sz w:val="32"/>
                  <w:szCs w:val="32"/>
                  <w:u w:val="single"/>
                  <w:vertAlign w:val="superscript"/>
                  <w:lang w:val="sl-SI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1.000.000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7" w:tooltip="Milijon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milijon</w:t>
              </w:r>
            </w:hyperlink>
          </w:p>
        </w:tc>
      </w:tr>
      <w:tr w:rsidR="00D6381A" w:rsidRPr="00D6381A" w:rsidTr="000F7F5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8" w:tooltip="Kilo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kilo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grško 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χίλιοι</w:t>
            </w:r>
            <w:proofErr w:type="spellEnd"/>
            <w:r w:rsidRPr="00D6381A">
              <w:rPr>
                <w:i/>
                <w:iCs/>
                <w:sz w:val="32"/>
                <w:szCs w:val="32"/>
                <w:lang w:val="sl-SI"/>
              </w:rPr>
              <w:t xml:space="preserve">, 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chílioi</w:t>
            </w:r>
            <w:proofErr w:type="spellEnd"/>
            <w:r w:rsidRPr="00D6381A">
              <w:rPr>
                <w:sz w:val="32"/>
                <w:szCs w:val="32"/>
                <w:lang w:val="sl-SI"/>
              </w:rPr>
              <w:t> - tisoč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9" w:tooltip="1 E3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10</w:t>
              </w:r>
              <w:r w:rsidRPr="00D6381A">
                <w:rPr>
                  <w:color w:val="0563C1" w:themeColor="hyperlink"/>
                  <w:sz w:val="32"/>
                  <w:szCs w:val="32"/>
                  <w:u w:val="single"/>
                  <w:vertAlign w:val="superscript"/>
                  <w:lang w:val="sl-SI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1.000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10" w:tooltip="Tisoč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tisoč</w:t>
              </w:r>
            </w:hyperlink>
          </w:p>
        </w:tc>
      </w:tr>
      <w:tr w:rsidR="00D6381A" w:rsidRPr="00D6381A" w:rsidTr="000F7F5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11" w:tooltip="Hekto" w:history="1">
              <w:proofErr w:type="spellStart"/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hekto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grško 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εκ</w:t>
            </w:r>
            <w:proofErr w:type="spellEnd"/>
            <w:r w:rsidRPr="00D6381A">
              <w:rPr>
                <w:i/>
                <w:iCs/>
                <w:sz w:val="32"/>
                <w:szCs w:val="32"/>
                <w:lang w:val="sl-SI"/>
              </w:rPr>
              <w:t xml:space="preserve">ατόν, 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hekatón</w:t>
            </w:r>
            <w:proofErr w:type="spellEnd"/>
            <w:r w:rsidRPr="00D6381A">
              <w:rPr>
                <w:sz w:val="32"/>
                <w:szCs w:val="32"/>
                <w:lang w:val="sl-SI"/>
              </w:rPr>
              <w:t> - sto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12" w:tooltip="1 E2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10</w:t>
              </w:r>
              <w:r w:rsidRPr="00D6381A">
                <w:rPr>
                  <w:color w:val="0563C1" w:themeColor="hyperlink"/>
                  <w:sz w:val="32"/>
                  <w:szCs w:val="32"/>
                  <w:u w:val="single"/>
                  <w:vertAlign w:val="superscript"/>
                  <w:lang w:val="sl-SI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13" w:tooltip="Sto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sto</w:t>
              </w:r>
            </w:hyperlink>
          </w:p>
        </w:tc>
      </w:tr>
      <w:tr w:rsidR="00D6381A" w:rsidRPr="00D6381A" w:rsidTr="000F7F5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da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14" w:tooltip="Deka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deka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grško 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δέκ</w:t>
            </w:r>
            <w:proofErr w:type="spellEnd"/>
            <w:r w:rsidRPr="00D6381A">
              <w:rPr>
                <w:i/>
                <w:iCs/>
                <w:sz w:val="32"/>
                <w:szCs w:val="32"/>
                <w:lang w:val="sl-SI"/>
              </w:rPr>
              <w:t>α, déka</w:t>
            </w:r>
            <w:r w:rsidRPr="00D6381A">
              <w:rPr>
                <w:sz w:val="32"/>
                <w:szCs w:val="32"/>
                <w:lang w:val="sl-SI"/>
              </w:rPr>
              <w:t> - deset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15" w:tooltip="1 E1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10</w:t>
              </w:r>
              <w:r w:rsidRPr="00D6381A">
                <w:rPr>
                  <w:color w:val="0563C1" w:themeColor="hyperlink"/>
                  <w:sz w:val="32"/>
                  <w:szCs w:val="32"/>
                  <w:u w:val="single"/>
                  <w:vertAlign w:val="superscript"/>
                  <w:lang w:val="sl-SI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16" w:tooltip="10 (število)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deset</w:t>
              </w:r>
            </w:hyperlink>
          </w:p>
        </w:tc>
      </w:tr>
      <w:tr w:rsidR="00D6381A" w:rsidRPr="00D6381A" w:rsidTr="000F7F5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</w:p>
        </w:tc>
      </w:tr>
      <w:tr w:rsidR="00D6381A" w:rsidRPr="00D6381A" w:rsidTr="000F7F5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17" w:tooltip="Deci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deci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lat. 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decimus</w:t>
            </w:r>
            <w:proofErr w:type="spellEnd"/>
            <w:r w:rsidRPr="00D6381A">
              <w:rPr>
                <w:sz w:val="32"/>
                <w:szCs w:val="32"/>
                <w:lang w:val="sl-SI"/>
              </w:rPr>
              <w:t> - deseti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18" w:tooltip="1 E-1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10</w:t>
              </w:r>
              <w:r w:rsidRPr="00D6381A">
                <w:rPr>
                  <w:color w:val="0563C1" w:themeColor="hyperlink"/>
                  <w:sz w:val="32"/>
                  <w:szCs w:val="32"/>
                  <w:u w:val="single"/>
                  <w:vertAlign w:val="superscript"/>
                  <w:lang w:val="sl-SI"/>
                </w:rPr>
                <w:t>-1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0,1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19" w:tooltip="Desetina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desetina</w:t>
              </w:r>
            </w:hyperlink>
          </w:p>
        </w:tc>
      </w:tr>
      <w:tr w:rsidR="00D6381A" w:rsidRPr="00D6381A" w:rsidTr="000F7F5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20" w:tooltip="Centi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centi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lat. 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centesismus</w:t>
            </w:r>
            <w:proofErr w:type="spellEnd"/>
            <w:r w:rsidRPr="00D6381A">
              <w:rPr>
                <w:sz w:val="32"/>
                <w:szCs w:val="32"/>
                <w:lang w:val="sl-SI"/>
              </w:rPr>
              <w:t> - stoti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21" w:tooltip="1 E-2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10</w:t>
              </w:r>
              <w:r w:rsidRPr="00D6381A">
                <w:rPr>
                  <w:color w:val="0563C1" w:themeColor="hyperlink"/>
                  <w:sz w:val="32"/>
                  <w:szCs w:val="32"/>
                  <w:u w:val="single"/>
                  <w:vertAlign w:val="superscript"/>
                  <w:lang w:val="sl-SI"/>
                </w:rPr>
                <w:t>-2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0,01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22" w:tooltip="Stotina (stran ne obstaja)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stotina</w:t>
              </w:r>
            </w:hyperlink>
          </w:p>
        </w:tc>
      </w:tr>
      <w:tr w:rsidR="00D6381A" w:rsidRPr="00D6381A" w:rsidTr="000F7F5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23" w:tooltip="Mili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mili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lat. 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millesimus</w:t>
            </w:r>
            <w:proofErr w:type="spellEnd"/>
            <w:r w:rsidRPr="00D6381A">
              <w:rPr>
                <w:sz w:val="32"/>
                <w:szCs w:val="32"/>
                <w:lang w:val="sl-SI"/>
              </w:rPr>
              <w:t> - tisoči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24" w:tooltip="1 E-3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10</w:t>
              </w:r>
              <w:r w:rsidRPr="00D6381A">
                <w:rPr>
                  <w:color w:val="0563C1" w:themeColor="hyperlink"/>
                  <w:sz w:val="32"/>
                  <w:szCs w:val="32"/>
                  <w:u w:val="single"/>
                  <w:vertAlign w:val="superscript"/>
                  <w:lang w:val="sl-SI"/>
                </w:rPr>
                <w:t>-3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25" w:tooltip="Tisočina (stran ne obstaja)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tisočina</w:t>
              </w:r>
            </w:hyperlink>
          </w:p>
        </w:tc>
      </w:tr>
      <w:tr w:rsidR="00D6381A" w:rsidRPr="00D6381A" w:rsidTr="000F7F5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26" w:tooltip="Mikro" w:history="1">
              <w:proofErr w:type="spellStart"/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mikro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grško 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μικρός</w:t>
            </w:r>
            <w:proofErr w:type="spellEnd"/>
            <w:r w:rsidRPr="00D6381A">
              <w:rPr>
                <w:i/>
                <w:iCs/>
                <w:sz w:val="32"/>
                <w:szCs w:val="32"/>
                <w:lang w:val="sl-SI"/>
              </w:rPr>
              <w:t xml:space="preserve">, </w:t>
            </w:r>
            <w:proofErr w:type="spellStart"/>
            <w:r w:rsidRPr="00D6381A">
              <w:rPr>
                <w:i/>
                <w:iCs/>
                <w:sz w:val="32"/>
                <w:szCs w:val="32"/>
                <w:lang w:val="sl-SI"/>
              </w:rPr>
              <w:t>mikrós</w:t>
            </w:r>
            <w:proofErr w:type="spellEnd"/>
            <w:r w:rsidRPr="00D6381A">
              <w:rPr>
                <w:sz w:val="32"/>
                <w:szCs w:val="32"/>
                <w:lang w:val="sl-SI"/>
              </w:rPr>
              <w:t> - majhen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27" w:tooltip="1 E-6" w:history="1"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10</w:t>
              </w:r>
              <w:r w:rsidRPr="00D6381A">
                <w:rPr>
                  <w:color w:val="0563C1" w:themeColor="hyperlink"/>
                  <w:sz w:val="32"/>
                  <w:szCs w:val="32"/>
                  <w:u w:val="single"/>
                  <w:vertAlign w:val="superscript"/>
                  <w:lang w:val="sl-SI"/>
                </w:rPr>
                <w:t>-6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r w:rsidRPr="00D6381A">
              <w:rPr>
                <w:sz w:val="32"/>
                <w:szCs w:val="32"/>
                <w:lang w:val="sl-SI"/>
              </w:rPr>
              <w:t>0,000.001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6381A" w:rsidRPr="00D6381A" w:rsidRDefault="00D6381A" w:rsidP="00D6381A">
            <w:pPr>
              <w:rPr>
                <w:sz w:val="32"/>
                <w:szCs w:val="32"/>
                <w:lang w:val="sl-SI"/>
              </w:rPr>
            </w:pPr>
            <w:hyperlink r:id="rId28" w:tooltip="Milijonina (stran ne obstaja)" w:history="1">
              <w:proofErr w:type="spellStart"/>
              <w:r w:rsidRPr="00D6381A">
                <w:rPr>
                  <w:color w:val="0563C1" w:themeColor="hyperlink"/>
                  <w:sz w:val="32"/>
                  <w:szCs w:val="32"/>
                  <w:u w:val="single"/>
                  <w:lang w:val="sl-SI"/>
                </w:rPr>
                <w:t>milijonina</w:t>
              </w:r>
              <w:proofErr w:type="spellEnd"/>
            </w:hyperlink>
          </w:p>
        </w:tc>
      </w:tr>
    </w:tbl>
    <w:p w:rsidR="00D6381A" w:rsidRPr="00D6381A" w:rsidRDefault="00D6381A" w:rsidP="00D6381A">
      <w:pPr>
        <w:rPr>
          <w:sz w:val="32"/>
          <w:szCs w:val="32"/>
          <w:lang w:val="sl-SI"/>
        </w:rPr>
      </w:pPr>
    </w:p>
    <w:p w:rsidR="00D6381A" w:rsidRPr="00D6381A" w:rsidRDefault="00D6381A" w:rsidP="00D6381A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val="sl-SI" w:eastAsia="sl-SI"/>
        </w:rPr>
      </w:pPr>
      <w:r w:rsidRPr="00D6381A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val="sl-SI" w:eastAsia="sl-SI"/>
        </w:rPr>
        <w:t>GOSTOTA SNOVI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lastRenderedPageBreak/>
        <w:t>Vsa stvar je v bistvu zelo enostavna, samo nekaj novih pojmov je treba osvojit.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Prvo kot prvo, ljudje na splošno mislijo, da je med gost in voda redka in da je gostota povezana s tem, kako kaka tekočina teče.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To v RESNICI nima nobene veze z gostoto.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BISTVO JE V TEM: količino snovi lahko merimo tako da merimo tri lastnosti danega predmeta: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-prostornino v Litrih ali kubičnih metrih (m3)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-množino snovi (</w:t>
      </w:r>
      <w:proofErr w:type="spellStart"/>
      <w:r w:rsidRPr="00D6381A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npr</w:t>
      </w:r>
      <w:proofErr w:type="spellEnd"/>
      <w:r w:rsidRPr="00D6381A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 xml:space="preserve"> moli v kemiji)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- in maso snovi v kilogramih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 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GOSTOTA snovi pa je KVOCIENT mase in prostornine (gostota=m/V) in nam enostavno pove, kolikšna je masa 1L dane snovi ali pa masa 1 m3 snovi.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Izvedel sem poskus (fotografije so v prilogi in računi tudi):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-masa 1L vode je natanko 1 kg, torej je GOSTOTA vode 1kg/L = 1000 kg/m3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-masa 1L sira je 1,092 kg kar pomeni da je gostota sira = cca 1,1kg/L = 1090 kg/m3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-masa 1 L kovine (kolut uteži) = 5,3 kg =&gt; gostota kovine 5,3 kg/L= 5300 kg/m3</w:t>
      </w:r>
    </w:p>
    <w:p w:rsidR="00D6381A" w:rsidRPr="00D6381A" w:rsidRDefault="00D6381A" w:rsidP="00D63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 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Posledično imajo gostejše snovi VEČJO MASO pri istem volumnu (</w:t>
      </w:r>
      <w:proofErr w:type="spellStart"/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npr</w:t>
      </w:r>
      <w:proofErr w:type="spellEnd"/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1L vode ima maso 1kg, medtem ko ima 1L kovine maso 5,3 kg) ali pa MANJŠI volumen pri ISTI masi (</w:t>
      </w:r>
      <w:proofErr w:type="spellStart"/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npr</w:t>
      </w:r>
      <w:proofErr w:type="spellEnd"/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iz slik se jasno vidi, da 1 kg je poln vrč = 1L, medtem ko je kolut od uteži ki ima maso 1 kg precej manjši. (tehtnica je umerjena </w:t>
      </w:r>
      <w:proofErr w:type="spellStart"/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tako,da</w:t>
      </w:r>
      <w:proofErr w:type="spellEnd"/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kaže samo maso vode v vrču (odšteje se teža/masa vrča).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gostota vode je 1 kg/L = 1000 kg/m3.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Snovi, ki imajo VEČJO gostoto, imajo pri ISTI masi (teži) MANJŠI volumen. Npr. 1 kg kovine je manjši od 1 kg vode (poglej slike v prilogi).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Prosim oglej si vse slike v prilogi in tudi liste z računi.</w:t>
      </w:r>
    </w:p>
    <w:p w:rsidR="00D6381A" w:rsidRPr="00D6381A" w:rsidRDefault="00D6381A" w:rsidP="00D6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D6381A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Za vsa vprašanja sem na voljo na tem e-mailu: </w:t>
      </w:r>
      <w:hyperlink r:id="rId29" w:history="1">
        <w:r w:rsidRPr="00D6381A">
          <w:rPr>
            <w:rFonts w:ascii="Arial" w:hAnsi="Arial" w:cs="Arial"/>
            <w:b/>
            <w:bCs/>
            <w:color w:val="0563C1" w:themeColor="hyperlink"/>
            <w:sz w:val="21"/>
            <w:szCs w:val="21"/>
            <w:u w:val="single"/>
            <w:shd w:val="clear" w:color="auto" w:fill="F4F4F4"/>
            <w:lang w:val="sl-SI"/>
          </w:rPr>
          <w:t>saso.vrtovec@guest.arnes.si</w:t>
        </w:r>
      </w:hyperlink>
      <w:r w:rsidRPr="00D6381A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sl-SI"/>
        </w:rPr>
        <w:t xml:space="preserve"> </w:t>
      </w:r>
    </w:p>
    <w:p w:rsidR="00D6381A" w:rsidRPr="00D6381A" w:rsidRDefault="00D6381A" w:rsidP="00D6381A">
      <w:pPr>
        <w:rPr>
          <w:lang w:val="sl-SI"/>
        </w:rPr>
      </w:pPr>
    </w:p>
    <w:p w:rsidR="00D6381A" w:rsidRPr="00D6381A" w:rsidRDefault="00D6381A" w:rsidP="00D6381A">
      <w:pPr>
        <w:rPr>
          <w:sz w:val="32"/>
          <w:szCs w:val="32"/>
          <w:lang w:val="sl-SI"/>
        </w:rPr>
      </w:pPr>
    </w:p>
    <w:p w:rsidR="00094202" w:rsidRPr="00D6381A" w:rsidRDefault="00094202">
      <w:pPr>
        <w:rPr>
          <w:lang w:val="sl-SI"/>
        </w:rPr>
      </w:pPr>
    </w:p>
    <w:sectPr w:rsidR="00094202" w:rsidRPr="00D63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5722"/>
    <w:multiLevelType w:val="hybridMultilevel"/>
    <w:tmpl w:val="438E0578"/>
    <w:lvl w:ilvl="0" w:tplc="D26E6A08">
      <w:start w:val="1"/>
      <w:numFmt w:val="decimal"/>
      <w:lvlText w:val="%1.)"/>
      <w:lvlJc w:val="left"/>
      <w:pPr>
        <w:ind w:left="720" w:hanging="360"/>
      </w:pPr>
      <w:rPr>
        <w:rFonts w:eastAsiaTheme="minorEastAsi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D5924"/>
    <w:multiLevelType w:val="hybridMultilevel"/>
    <w:tmpl w:val="F39680E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A67BE4"/>
    <w:multiLevelType w:val="hybridMultilevel"/>
    <w:tmpl w:val="ED906506"/>
    <w:lvl w:ilvl="0" w:tplc="0424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BF"/>
    <w:rsid w:val="00094202"/>
    <w:rsid w:val="000A11E4"/>
    <w:rsid w:val="002872AD"/>
    <w:rsid w:val="00382338"/>
    <w:rsid w:val="004074B9"/>
    <w:rsid w:val="008F64BF"/>
    <w:rsid w:val="00D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7BF2"/>
  <w15:chartTrackingRefBased/>
  <w15:docId w15:val="{217D11F0-DA96-43E9-8339-EB6CAFA8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Kilo" TargetMode="External"/><Relationship Id="rId13" Type="http://schemas.openxmlformats.org/officeDocument/2006/relationships/hyperlink" Target="https://sl.wikipedia.org/wiki/Sto" TargetMode="External"/><Relationship Id="rId18" Type="http://schemas.openxmlformats.org/officeDocument/2006/relationships/hyperlink" Target="https://sl.wikipedia.org/wiki/1_E-1" TargetMode="External"/><Relationship Id="rId26" Type="http://schemas.openxmlformats.org/officeDocument/2006/relationships/hyperlink" Target="https://sl.wikipedia.org/wiki/Mik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l.wikipedia.org/wiki/1_E-2" TargetMode="External"/><Relationship Id="rId7" Type="http://schemas.openxmlformats.org/officeDocument/2006/relationships/hyperlink" Target="https://sl.wikipedia.org/wiki/Milijon" TargetMode="External"/><Relationship Id="rId12" Type="http://schemas.openxmlformats.org/officeDocument/2006/relationships/hyperlink" Target="https://sl.wikipedia.org/wiki/1_E2" TargetMode="External"/><Relationship Id="rId17" Type="http://schemas.openxmlformats.org/officeDocument/2006/relationships/hyperlink" Target="https://sl.wikipedia.org/wiki/Deci" TargetMode="External"/><Relationship Id="rId25" Type="http://schemas.openxmlformats.org/officeDocument/2006/relationships/hyperlink" Target="https://sl.wikipedia.org/w/index.php?title=Tiso%C4%8Din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.wikipedia.org/wiki/10_(%C5%A1tevilo)" TargetMode="External"/><Relationship Id="rId20" Type="http://schemas.openxmlformats.org/officeDocument/2006/relationships/hyperlink" Target="https://sl.wikipedia.org/wiki/Centi" TargetMode="External"/><Relationship Id="rId29" Type="http://schemas.openxmlformats.org/officeDocument/2006/relationships/hyperlink" Target="mailto:saso.vrtovec@guest.arnes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1_E6" TargetMode="External"/><Relationship Id="rId11" Type="http://schemas.openxmlformats.org/officeDocument/2006/relationships/hyperlink" Target="https://sl.wikipedia.org/wiki/Hekto" TargetMode="External"/><Relationship Id="rId24" Type="http://schemas.openxmlformats.org/officeDocument/2006/relationships/hyperlink" Target="https://sl.wikipedia.org/wiki/1_E-3" TargetMode="External"/><Relationship Id="rId5" Type="http://schemas.openxmlformats.org/officeDocument/2006/relationships/hyperlink" Target="https://sl.wikipedia.org/wiki/Mega" TargetMode="External"/><Relationship Id="rId15" Type="http://schemas.openxmlformats.org/officeDocument/2006/relationships/hyperlink" Target="https://sl.wikipedia.org/wiki/1_E1" TargetMode="External"/><Relationship Id="rId23" Type="http://schemas.openxmlformats.org/officeDocument/2006/relationships/hyperlink" Target="https://sl.wikipedia.org/wiki/Mili" TargetMode="External"/><Relationship Id="rId28" Type="http://schemas.openxmlformats.org/officeDocument/2006/relationships/hyperlink" Target="https://sl.wikipedia.org/w/index.php?title=Milijonina&amp;action=edit&amp;redlink=1" TargetMode="External"/><Relationship Id="rId10" Type="http://schemas.openxmlformats.org/officeDocument/2006/relationships/hyperlink" Target="https://sl.wikipedia.org/wiki/Tiso%C4%8D" TargetMode="External"/><Relationship Id="rId19" Type="http://schemas.openxmlformats.org/officeDocument/2006/relationships/hyperlink" Target="https://sl.wikipedia.org/wiki/Desetin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1_E3" TargetMode="External"/><Relationship Id="rId14" Type="http://schemas.openxmlformats.org/officeDocument/2006/relationships/hyperlink" Target="https://sl.wikipedia.org/wiki/Deka" TargetMode="External"/><Relationship Id="rId22" Type="http://schemas.openxmlformats.org/officeDocument/2006/relationships/hyperlink" Target="https://sl.wikipedia.org/w/index.php?title=Stotina&amp;action=edit&amp;redlink=1" TargetMode="External"/><Relationship Id="rId27" Type="http://schemas.openxmlformats.org/officeDocument/2006/relationships/hyperlink" Target="https://sl.wikipedia.org/wiki/1_E-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Tapta-Kancanadi</dc:creator>
  <cp:keywords/>
  <dc:description/>
  <cp:lastModifiedBy>Tapta-Kancanadi</cp:lastModifiedBy>
  <cp:revision>2</cp:revision>
  <dcterms:created xsi:type="dcterms:W3CDTF">2020-04-30T07:48:00Z</dcterms:created>
  <dcterms:modified xsi:type="dcterms:W3CDTF">2020-04-30T07:54:00Z</dcterms:modified>
</cp:coreProperties>
</file>