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DA" w:rsidRPr="007713F7" w:rsidRDefault="00DF7FE3" w:rsidP="00D5645E">
      <w:pPr>
        <w:jc w:val="center"/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</w:pP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Tedenski plan</w:t>
      </w:r>
      <w:r w:rsidR="009A20FD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 ŠPORTA</w:t>
      </w:r>
      <w:r w:rsidR="00160BED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 (</w:t>
      </w:r>
      <w:r w:rsidR="00FC6F41"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30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3. 2020 – </w:t>
      </w:r>
      <w:r w:rsidR="00FC6F41"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3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 xml:space="preserve">. </w:t>
      </w:r>
      <w:r w:rsidR="00FC6F41"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4</w:t>
      </w:r>
      <w:r w:rsidRPr="007713F7">
        <w:rPr>
          <w:rFonts w:ascii="Times New Roman" w:hAnsi="Times New Roman" w:cs="Times New Roman"/>
          <w:b/>
          <w:i/>
          <w:color w:val="FF0000"/>
          <w:sz w:val="32"/>
          <w:u w:val="single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5270" w14:cap="flat" w14:cmpd="sng" w14:algn="ctr">
            <w14:noFill/>
            <w14:prstDash w14:val="solid"/>
            <w14:round/>
          </w14:textOutline>
        </w:rPr>
        <w:t>. 2020)</w:t>
      </w:r>
    </w:p>
    <w:p w:rsidR="00D5645E" w:rsidRDefault="00D5645E">
      <w:pPr>
        <w:rPr>
          <w:rFonts w:ascii="Times New Roman" w:hAnsi="Times New Roman" w:cs="Times New Roman"/>
          <w:b/>
          <w:i/>
          <w:color w:val="000000" w:themeColor="tex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645E">
        <w:rPr>
          <w:rFonts w:ascii="Times New Roman" w:hAnsi="Times New Roman" w:cs="Times New Roman"/>
          <w:b/>
          <w:i/>
          <w:color w:val="000000" w:themeColor="text1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Učitelja športa: Robert Bregar, Martina Zajc</w:t>
      </w:r>
    </w:p>
    <w:p w:rsidR="00EA78BC" w:rsidRPr="00EA78BC" w:rsidRDefault="00EA78BC" w:rsidP="00EA78BC">
      <w:pPr>
        <w:spacing w:after="0"/>
        <w:rPr>
          <w:rFonts w:ascii="Times New Roman" w:hAnsi="Times New Roman" w:cs="Times New Roman"/>
          <w:b/>
          <w:i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78BC">
        <w:rPr>
          <w:rFonts w:ascii="Times New Roman" w:hAnsi="Times New Roman" w:cs="Times New Roman"/>
          <w:b/>
          <w:i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Priporočila o telesni dejavnosti v času samoizolacije</w:t>
      </w:r>
      <w:bookmarkStart w:id="0" w:name="_GoBack"/>
      <w:bookmarkEnd w:id="0"/>
      <w:r w:rsidRPr="00EA78BC">
        <w:rPr>
          <w:rFonts w:ascii="Times New Roman" w:hAnsi="Times New Roman" w:cs="Times New Roman"/>
          <w:b/>
          <w:i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A78BC" w:rsidRPr="002D7A01" w:rsidRDefault="00160BED">
      <w:pPr>
        <w:rPr>
          <w:rFonts w:ascii="Times New Roman" w:hAnsi="Times New Roman" w:cs="Times New Roman"/>
          <w:b/>
          <w:i/>
          <w:color w:val="548DD4" w:themeColor="text2" w:themeTint="99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EA78BC" w:rsidRPr="002D7A01">
          <w:rPr>
            <w:rStyle w:val="Hiperpovezava"/>
            <w:rFonts w:ascii="Times New Roman" w:hAnsi="Times New Roman" w:cs="Times New Roman"/>
            <w:b/>
            <w:bCs/>
            <w:i/>
            <w:color w:val="548DD4" w:themeColor="text2" w:themeTint="99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https://www.rtvslo.si/sport/rekreacija/priporocila-o-telesni-dejavnosti-v-casu-samoizolacije/517411</w:t>
        </w:r>
      </w:hyperlink>
    </w:p>
    <w:p w:rsidR="002D7A01" w:rsidRDefault="002D7A01">
      <w:pPr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7FE3" w:rsidRPr="00E471E6" w:rsidRDefault="00DF7FE3">
      <w:pPr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71E6"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ŠPORT,  6. r – 9. </w:t>
      </w:r>
      <w:r w:rsidR="00433E7F" w:rsidRPr="00E471E6">
        <w:rPr>
          <w:rFonts w:ascii="Times New Roman" w:hAnsi="Times New Roman" w:cs="Times New Roman"/>
          <w:b/>
          <w:i/>
          <w:color w:val="FF0000"/>
          <w:sz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</w:p>
    <w:p w:rsidR="00071E7B" w:rsidRPr="008C0436" w:rsidRDefault="007B1795" w:rsidP="00071E7B">
      <w:pPr>
        <w:jc w:val="both"/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C0436">
        <w:rPr>
          <w:rFonts w:ascii="Times New Roman" w:hAnsi="Times New Roman" w:cs="Times New Roman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Učna tema: </w:t>
      </w:r>
      <w:r w:rsidR="00550729" w:rsidRPr="008C0436">
        <w:rPr>
          <w:rFonts w:ascii="Times New Roman" w:eastAsia="Times New Roman" w:hAnsi="Times New Roman" w:cs="Times New Roman"/>
          <w:b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ATLETIKA</w:t>
      </w:r>
    </w:p>
    <w:p w:rsidR="007B1795" w:rsidRPr="00433E7F" w:rsidRDefault="008C0436" w:rsidP="00071E7B">
      <w:pPr>
        <w:jc w:val="both"/>
        <w:rPr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Nalogo opravi 2x – 3x v tednu, odvisno koliko ur imaš na urniku.</w:t>
      </w:r>
    </w:p>
    <w:p w:rsidR="00071E7B" w:rsidRPr="00E471E6" w:rsidRDefault="00FC6F41" w:rsidP="007713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71E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Ogrevanje:</w:t>
      </w:r>
    </w:p>
    <w:p w:rsidR="00EE4BD0" w:rsidRDefault="00EE4BD0" w:rsidP="002512E2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i/>
          <w:color w:val="FF0000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B1795" w:rsidRPr="00E471E6" w:rsidRDefault="00E471E6" w:rsidP="002512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471E6">
        <w:rPr>
          <w:rFonts w:ascii="Times New Roman" w:eastAsia="Times New Roman" w:hAnsi="Times New Roman" w:cs="Times New Roman"/>
          <w:b/>
          <w:bCs/>
          <w:i/>
          <w:color w:val="FF0000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Gimnastične  vaje        </w:t>
      </w:r>
    </w:p>
    <w:p w:rsidR="007B1795" w:rsidRPr="007713F7" w:rsidRDefault="007B1795" w:rsidP="007B179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7B1795" w:rsidRPr="007713F7" w:rsidRDefault="007B1795" w:rsidP="007B1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13F7">
        <w:rPr>
          <w:rFonts w:ascii="Times New Roman" w:eastAsia="Times New Roman" w:hAnsi="Times New Roman" w:cs="Times New Roman"/>
          <w:b/>
          <w:i/>
          <w:color w:val="FF0000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VSAKO VAJO PONOVIŠ 12x</w:t>
      </w:r>
    </w:p>
    <w:p w:rsidR="007B1795" w:rsidRPr="007B1795" w:rsidRDefault="007B1795" w:rsidP="007B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A6D2B" w:rsidRDefault="009A6D2B" w:rsidP="009A6D2B"/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971800" cy="1721670"/>
            <wp:effectExtent l="0" t="0" r="0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04" cy="17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2B" w:rsidRDefault="009A6D2B" w:rsidP="009A6D2B"/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419350" cy="2608766"/>
            <wp:effectExtent l="0" t="0" r="0" b="127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16" cy="263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2B" w:rsidRDefault="009A6D2B" w:rsidP="009A6D2B"/>
    <w:p w:rsidR="009A6D2B" w:rsidRDefault="009A6D2B" w:rsidP="009A6D2B"/>
    <w:p w:rsidR="009A6D2B" w:rsidRDefault="009A6D2B" w:rsidP="009A6D2B"/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868555" cy="2141220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167" cy="21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2B" w:rsidRDefault="009A6D2B" w:rsidP="009A6D2B"/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418672" cy="2048510"/>
            <wp:effectExtent l="0" t="0" r="1270" b="889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70" cy="205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2B" w:rsidRDefault="009A6D2B" w:rsidP="009A6D2B"/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180590" cy="2091421"/>
            <wp:effectExtent l="0" t="0" r="0" b="444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665" cy="209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2B" w:rsidRDefault="009A6D2B" w:rsidP="009A6D2B"/>
    <w:p w:rsidR="009A6D2B" w:rsidRDefault="009A6D2B" w:rsidP="009A6D2B">
      <w:pPr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1757045" cy="1907454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4" cy="192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D2B" w:rsidRDefault="009A6D2B" w:rsidP="009A6D2B"/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1980832" cy="2010287"/>
            <wp:effectExtent l="0" t="0" r="635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29" cy="203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58" w:rsidRDefault="00C77F58" w:rsidP="009A6D2B">
      <w:pPr>
        <w:jc w:val="center"/>
      </w:pPr>
    </w:p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219609" cy="2247504"/>
            <wp:effectExtent l="0" t="0" r="9525" b="63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477" cy="226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F58" w:rsidRDefault="00C77F58" w:rsidP="009A6D2B">
      <w:pPr>
        <w:jc w:val="center"/>
      </w:pPr>
    </w:p>
    <w:p w:rsidR="009A6D2B" w:rsidRDefault="009A6D2B" w:rsidP="009A6D2B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404125" cy="1885670"/>
            <wp:effectExtent l="0" t="0" r="0" b="63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69" cy="19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E2" w:rsidRPr="00E471E6" w:rsidRDefault="002512E2" w:rsidP="002512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71E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Glavni del:</w:t>
      </w:r>
    </w:p>
    <w:p w:rsidR="00EE4BD0" w:rsidRPr="007713F7" w:rsidRDefault="00EE4BD0" w:rsidP="002512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8323B" w:rsidRPr="007713F7" w:rsidRDefault="002512E2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13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Skok v daljino z mesta in troskok </w:t>
      </w:r>
    </w:p>
    <w:p w:rsidR="0045468B" w:rsidRPr="0045468B" w:rsidRDefault="0045468B" w:rsidP="0045468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468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Za uspešno skakanje sta potrebna in pomembna dva elementa:</w:t>
      </w:r>
    </w:p>
    <w:p w:rsidR="0045468B" w:rsidRDefault="0045468B" w:rsidP="00DC2CAE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5468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pravilna tehnika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;</w:t>
      </w:r>
      <w:r w:rsidRPr="0045468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odriv z vzporednimi stopali, odločen zamah z rokama naprej, potiskanje nog naprej pred doskokom in </w:t>
      </w:r>
    </w:p>
    <w:p w:rsidR="0045468B" w:rsidRPr="0045468B" w:rsidRDefault="0045468B" w:rsidP="0045468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Pr="0045468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ustrezna odrivna moč.</w:t>
      </w:r>
    </w:p>
    <w:p w:rsidR="00DC2CAE" w:rsidRPr="007713F7" w:rsidRDefault="00C8323B" w:rsidP="00DC2CAE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13F7">
        <w:rPr>
          <w:rFonts w:ascii="Times New Roman" w:eastAsia="Times New Roman" w:hAnsi="Times New Roman" w:cs="Times New Roman"/>
          <w:b/>
          <w:i/>
          <w:color w:val="FF0000"/>
          <w:sz w:val="24"/>
          <w:szCs w:val="28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Tehnika skoka v daljino z mesta</w:t>
      </w:r>
    </w:p>
    <w:p w:rsidR="00EE4BD0" w:rsidRDefault="00C8323B" w:rsidP="002D7A01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32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Učenec stopi za črto, ki označuje štartno mesto, se z zibom v kolenih sonožno odrine kar najdlje naprej in sonožno doskoči. Odriv s poprejšnjim poskokom na mestu ni dovoljen. Nalogo je mogoče opravljati zunaj ali v slabem vremenu noter. Število poskusov  od 15  do 20 ali več.</w:t>
      </w:r>
    </w:p>
    <w:p w:rsidR="00EE4BD0" w:rsidRDefault="00EE4BD0" w:rsidP="00EE4BD0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71A1187">
            <wp:extent cx="2255520" cy="1688465"/>
            <wp:effectExtent l="0" t="0" r="0" b="6985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BD0" w:rsidRDefault="00EE4BD0" w:rsidP="00DC2CAE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8323B" w:rsidRPr="007713F7" w:rsidRDefault="00C8323B" w:rsidP="00DC2CAE">
      <w:pPr>
        <w:spacing w:after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13F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Tehnika troskoka</w:t>
      </w:r>
    </w:p>
    <w:p w:rsidR="00C8323B" w:rsidRPr="00C8323B" w:rsidRDefault="00C8323B" w:rsidP="00C832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32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S črto označimo na tleh odrivno mesto. Učenec postavi nogo, s katero se bo odrinil, tik za črto, se z njo odrine, doskoči na isto nogo (1. skok), se hkrati z njo odrine in doskoči na drugo (2. skok) ter po takojšnjem odrivu naredi tretji skok in doskoči na obe nogi. </w:t>
      </w:r>
    </w:p>
    <w:p w:rsidR="00C8323B" w:rsidRDefault="00C8323B" w:rsidP="00C8323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32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Skrajšani opis postopka je naslednji: odrivna noga je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832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leva - leva - desna - skupaj ali desna - desna - leva - skupaj.</w:t>
      </w:r>
    </w:p>
    <w:p w:rsidR="00C8323B" w:rsidRPr="00C8323B" w:rsidRDefault="00C8323B" w:rsidP="00C8323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32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Pred prvim odrivom ni dovoljeno dvigniti od tal noge, s katero se prvo odrinemo.</w:t>
      </w:r>
    </w:p>
    <w:p w:rsidR="00C8323B" w:rsidRPr="00C8323B" w:rsidRDefault="00C8323B" w:rsidP="00C8323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323B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Učenci naj opravijo 15 - 20 poskusov.</w:t>
      </w:r>
    </w:p>
    <w:p w:rsidR="002512E2" w:rsidRDefault="00EE4BD0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4BD0">
        <w:rPr>
          <w:noProof/>
          <w:lang w:eastAsia="sl-SI"/>
        </w:rPr>
        <w:t xml:space="preserve"> </w:t>
      </w:r>
      <w:r w:rsidRPr="00EE4BD0">
        <w:rPr>
          <w:rFonts w:ascii="Times New Roman" w:eastAsia="Times New Roman" w:hAnsi="Times New Roman" w:cs="Times New Roman"/>
          <w:b/>
          <w:i/>
          <w:noProof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274F5FE" wp14:editId="527AECB5">
            <wp:extent cx="5760720" cy="249618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2E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page"/>
      </w:r>
    </w:p>
    <w:p w:rsidR="00F71CE5" w:rsidRPr="00EE4BD0" w:rsidRDefault="00252719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</w:pPr>
      <w:r w:rsidRPr="00EE4BD0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u w:val="single"/>
          <w:lang w:eastAsia="sl-SI"/>
          <w14:textOutline w14:w="5270" w14:cap="flat" w14:cmpd="sng" w14:algn="ctr">
            <w14:noFill/>
            <w14:prstDash w14:val="solid"/>
            <w14:round/>
          </w14:textOutline>
        </w:rPr>
        <w:lastRenderedPageBreak/>
        <w:t>Izbirni predmeti</w:t>
      </w:r>
    </w:p>
    <w:p w:rsidR="00DA4A29" w:rsidRPr="00EE4BD0" w:rsidRDefault="00DA4A29" w:rsidP="00071E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71CE5" w:rsidRPr="000E3ADC" w:rsidRDefault="00DA4A29" w:rsidP="002D7A0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NŠP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 ZA ZDRAVJE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2CAE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 </w:t>
      </w:r>
      <w:r w:rsidR="002D7A01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71CE5" w:rsidRPr="000E3AD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 ZA SPROSTITEV</w:t>
      </w:r>
    </w:p>
    <w:p w:rsidR="00DD1124" w:rsidRPr="00DD1124" w:rsidRDefault="00DC2CAE" w:rsidP="000E3ADC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D1124" w:rsidRPr="00DD1124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Nordijska hoja</w:t>
      </w:r>
    </w:p>
    <w:p w:rsidR="000E3ADC" w:rsidRDefault="00DD1124" w:rsidP="00DD1124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112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Hoja s palicami je učinkovitejša in zelo dobrodošla, saj se pri nordijski hoji obremenitev razporedi po celotnem telesu. V gibanje je namreč vključenih kar do 90 odstotkov vseh mišic. Poleg tega je primerna za ljudi vseh starosti in stopenj telesne pripravljenosti. In ker poteka v naravi, je dobra tako za telo kot za dušo.</w:t>
      </w:r>
    </w:p>
    <w:p w:rsidR="000E3ADC" w:rsidRPr="000E3ADC" w:rsidRDefault="000E3ADC" w:rsidP="000E3AD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Kaj potrebujete:</w:t>
      </w:r>
    </w:p>
    <w:p w:rsidR="000E3ADC" w:rsidRPr="000E3ADC" w:rsidRDefault="000E3ADC" w:rsidP="000E3AD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športna oblačila</w:t>
      </w:r>
      <w:r w:rsidRPr="000E3AD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(pohodne hlače, vetrovka, rokavice, kapa)</w:t>
      </w:r>
    </w:p>
    <w:p w:rsidR="000E3ADC" w:rsidRDefault="000E3ADC" w:rsidP="008E2B0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športno obutev</w:t>
      </w:r>
      <w:r w:rsidRPr="000E3AD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(treking čevlji, tekaška obutev) </w:t>
      </w:r>
    </w:p>
    <w:p w:rsidR="000E3ADC" w:rsidRPr="000E3ADC" w:rsidRDefault="000E3ADC" w:rsidP="008E2B0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palice za nordijsko hojo</w:t>
      </w:r>
      <w:r w:rsidRPr="000E3AD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(primerne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so</w:t>
      </w:r>
      <w:r w:rsidRPr="000E3ADC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tudi pohodne palice ali palice za tek na smučeh) </w:t>
      </w:r>
    </w:p>
    <w:p w:rsidR="000E3ADC" w:rsidRPr="000E3ADC" w:rsidRDefault="000E3ADC" w:rsidP="000E3AD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pijača</w:t>
      </w:r>
    </w:p>
    <w:p w:rsidR="000E3ADC" w:rsidRPr="000E3ADC" w:rsidRDefault="000E3ADC" w:rsidP="000E3AD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E3AD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dobra volja</w:t>
      </w:r>
    </w:p>
    <w:p w:rsidR="000E3ADC" w:rsidRDefault="00DD1124" w:rsidP="00DD1124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112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71CE5" w:rsidRPr="000E3ADC" w:rsidRDefault="00F71CE5" w:rsidP="000E3ADC">
      <w:pPr>
        <w:pStyle w:val="Intenzivencitat"/>
        <w:rPr>
          <w:rFonts w:ascii="Times New Roman" w:hAnsi="Times New Roman" w:cs="Times New Roman"/>
          <w:b/>
          <w:color w:val="FF0000"/>
        </w:rPr>
      </w:pPr>
      <w:r w:rsidRPr="000E3ADC">
        <w:rPr>
          <w:rFonts w:ascii="Times New Roman" w:hAnsi="Times New Roman" w:cs="Times New Roman"/>
          <w:b/>
          <w:color w:val="FF0000"/>
          <w:sz w:val="24"/>
        </w:rPr>
        <w:t xml:space="preserve">Opravi </w:t>
      </w:r>
      <w:r w:rsidR="00252719" w:rsidRPr="000E3ADC">
        <w:rPr>
          <w:rFonts w:ascii="Times New Roman" w:hAnsi="Times New Roman" w:cs="Times New Roman"/>
          <w:b/>
          <w:color w:val="FF0000"/>
          <w:sz w:val="24"/>
        </w:rPr>
        <w:t>nordijsko hojo</w:t>
      </w:r>
      <w:r w:rsidRPr="000E3ADC">
        <w:rPr>
          <w:rFonts w:ascii="Times New Roman" w:hAnsi="Times New Roman" w:cs="Times New Roman"/>
          <w:b/>
          <w:color w:val="FF0000"/>
          <w:sz w:val="24"/>
        </w:rPr>
        <w:t xml:space="preserve"> v naravi v dolžini </w:t>
      </w:r>
      <w:r w:rsidR="000E3ADC" w:rsidRPr="000E3ADC">
        <w:rPr>
          <w:rFonts w:ascii="Times New Roman" w:hAnsi="Times New Roman" w:cs="Times New Roman"/>
          <w:b/>
          <w:color w:val="FF0000"/>
          <w:sz w:val="24"/>
        </w:rPr>
        <w:t>45</w:t>
      </w:r>
      <w:r w:rsidR="00DA4A29" w:rsidRPr="000E3ADC">
        <w:rPr>
          <w:rFonts w:ascii="Times New Roman" w:hAnsi="Times New Roman" w:cs="Times New Roman"/>
          <w:b/>
          <w:color w:val="FF0000"/>
          <w:sz w:val="24"/>
        </w:rPr>
        <w:t xml:space="preserve"> min</w:t>
      </w:r>
      <w:r w:rsidR="000E3ADC" w:rsidRPr="000E3ADC">
        <w:rPr>
          <w:rFonts w:ascii="Times New Roman" w:hAnsi="Times New Roman" w:cs="Times New Roman"/>
          <w:b/>
          <w:color w:val="FF0000"/>
          <w:sz w:val="24"/>
        </w:rPr>
        <w:t>.</w:t>
      </w:r>
      <w:r w:rsidR="00DA4A29" w:rsidRPr="000E3ADC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0E3ADC" w:rsidRDefault="000E3ADC" w:rsidP="000E3ADC">
      <w:pPr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>
        <w:rPr>
          <w:noProof/>
          <w:lang w:eastAsia="sl-SI"/>
        </w:rPr>
        <w:drawing>
          <wp:inline distT="0" distB="0" distL="0" distR="0" wp14:anchorId="2FFB4682" wp14:editId="329BA667">
            <wp:extent cx="2667000" cy="1714500"/>
            <wp:effectExtent l="0" t="0" r="0" b="0"/>
            <wp:docPr id="6" name="Slika 6" descr="Nordijska hoja – šport, ki ponuja gibanje in uspehe - domža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rdijska hoja – šport, ki ponuja gibanje in uspehe - domžalec.si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DC" w:rsidRDefault="000E3ADC">
      <w:pPr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4637E3" w:rsidRPr="00EE4BD0" w:rsidRDefault="007B1795" w:rsidP="00EE4BD0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99"/>
        <w:rPr>
          <w:rFonts w:ascii="Times New Roman" w:hAnsi="Times New Roman" w:cs="Times New Roman"/>
          <w:b/>
          <w:color w:val="FF0000"/>
          <w:sz w:val="24"/>
        </w:rPr>
      </w:pPr>
      <w:r w:rsidRPr="00EE4BD0">
        <w:rPr>
          <w:rFonts w:ascii="Times New Roman" w:hAnsi="Times New Roman" w:cs="Times New Roman"/>
          <w:b/>
          <w:color w:val="FF0000"/>
          <w:sz w:val="24"/>
        </w:rPr>
        <w:t>Opombe:</w:t>
      </w:r>
    </w:p>
    <w:p w:rsidR="007B1795" w:rsidRPr="004637E3" w:rsidRDefault="00433E7F" w:rsidP="00EE4BD0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99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V</w:t>
      </w:r>
      <w:r w:rsidR="007B1795" w:rsidRPr="004637E3">
        <w:rPr>
          <w:rFonts w:ascii="Times New Roman" w:hAnsi="Times New Roman" w:cs="Times New Roman"/>
          <w:b/>
          <w:color w:val="FF0000"/>
          <w:sz w:val="24"/>
        </w:rPr>
        <w:t xml:space="preserve">se aktivnosti izvajajte </w:t>
      </w:r>
      <w:r>
        <w:rPr>
          <w:rFonts w:ascii="Times New Roman" w:hAnsi="Times New Roman" w:cs="Times New Roman"/>
          <w:b/>
          <w:color w:val="FF0000"/>
          <w:sz w:val="24"/>
        </w:rPr>
        <w:t>po</w:t>
      </w:r>
      <w:r w:rsidR="007B1795" w:rsidRPr="004637E3">
        <w:rPr>
          <w:rFonts w:ascii="Times New Roman" w:hAnsi="Times New Roman" w:cs="Times New Roman"/>
          <w:b/>
          <w:color w:val="FF0000"/>
          <w:sz w:val="24"/>
        </w:rPr>
        <w:t xml:space="preserve"> priporočili</w:t>
      </w:r>
      <w:r>
        <w:rPr>
          <w:rFonts w:ascii="Times New Roman" w:hAnsi="Times New Roman" w:cs="Times New Roman"/>
          <w:b/>
          <w:color w:val="FF0000"/>
          <w:sz w:val="24"/>
        </w:rPr>
        <w:t>h</w:t>
      </w:r>
      <w:r w:rsidR="007B1795" w:rsidRPr="004637E3">
        <w:rPr>
          <w:rFonts w:ascii="Times New Roman" w:hAnsi="Times New Roman" w:cs="Times New Roman"/>
          <w:b/>
          <w:color w:val="FF0000"/>
          <w:sz w:val="24"/>
        </w:rPr>
        <w:t xml:space="preserve"> NIJZ</w:t>
      </w:r>
      <w:r>
        <w:rPr>
          <w:rFonts w:ascii="Times New Roman" w:hAnsi="Times New Roman" w:cs="Times New Roman"/>
          <w:b/>
          <w:color w:val="FF0000"/>
          <w:sz w:val="24"/>
        </w:rPr>
        <w:t>.</w:t>
      </w:r>
      <w:r w:rsidR="00EA78B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hyperlink r:id="rId19" w:history="1">
        <w:r w:rsidR="00EA78BC" w:rsidRPr="00210E72">
          <w:rPr>
            <w:color w:val="0000FF"/>
            <w:u w:val="single"/>
          </w:rPr>
          <w:t>https://www.nijz.si/sl/koronavirus-2019-ncov</w:t>
        </w:r>
      </w:hyperlink>
    </w:p>
    <w:p w:rsidR="004637E3" w:rsidRPr="004637E3" w:rsidRDefault="009B4DB3" w:rsidP="009B4DB3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9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V</w:t>
      </w:r>
      <w:r w:rsidRPr="004637E3">
        <w:rPr>
          <w:rFonts w:ascii="Times New Roman" w:hAnsi="Times New Roman" w:cs="Times New Roman"/>
          <w:b/>
          <w:color w:val="FF0000"/>
          <w:sz w:val="24"/>
        </w:rPr>
        <w:t xml:space="preserve">se učence pozivamo, naj navodila za preprečevanje širjenja virusa dosledno upoštevajo, </w:t>
      </w:r>
      <w:r>
        <w:rPr>
          <w:rFonts w:ascii="Times New Roman" w:hAnsi="Times New Roman" w:cs="Times New Roman"/>
          <w:b/>
          <w:color w:val="FF0000"/>
          <w:sz w:val="24"/>
        </w:rPr>
        <w:t>zaradi epidemije bolezni velja začasna prepoved javnega zbiranja</w:t>
      </w:r>
      <w:r w:rsidRPr="004637E3">
        <w:rPr>
          <w:rFonts w:ascii="Times New Roman" w:hAnsi="Times New Roman" w:cs="Times New Roman"/>
          <w:b/>
          <w:color w:val="FF0000"/>
          <w:sz w:val="24"/>
        </w:rPr>
        <w:t>, saj je za učinkovito preprečevanje širjenja virusa najpomembnejše prepre</w:t>
      </w:r>
      <w:r>
        <w:rPr>
          <w:rFonts w:ascii="Times New Roman" w:hAnsi="Times New Roman" w:cs="Times New Roman"/>
          <w:b/>
          <w:color w:val="FF0000"/>
          <w:sz w:val="24"/>
        </w:rPr>
        <w:t>čevanje tesnih socialnih stikov.</w:t>
      </w:r>
    </w:p>
    <w:sectPr w:rsidR="004637E3" w:rsidRPr="004637E3" w:rsidSect="00EA78BC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2E8F"/>
    <w:multiLevelType w:val="multilevel"/>
    <w:tmpl w:val="A47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6302DE"/>
    <w:multiLevelType w:val="hybridMultilevel"/>
    <w:tmpl w:val="A93CD3F0"/>
    <w:lvl w:ilvl="0" w:tplc="E6F021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E3"/>
    <w:rsid w:val="00071E7B"/>
    <w:rsid w:val="000E3ADC"/>
    <w:rsid w:val="00160BED"/>
    <w:rsid w:val="001D3796"/>
    <w:rsid w:val="001F5D54"/>
    <w:rsid w:val="002512E2"/>
    <w:rsid w:val="00252719"/>
    <w:rsid w:val="002D7A01"/>
    <w:rsid w:val="00433E7F"/>
    <w:rsid w:val="0045468B"/>
    <w:rsid w:val="004637E3"/>
    <w:rsid w:val="004B73A6"/>
    <w:rsid w:val="00550729"/>
    <w:rsid w:val="006D4F64"/>
    <w:rsid w:val="006E4FD4"/>
    <w:rsid w:val="007713F7"/>
    <w:rsid w:val="007714B7"/>
    <w:rsid w:val="007B1795"/>
    <w:rsid w:val="008474C6"/>
    <w:rsid w:val="00851511"/>
    <w:rsid w:val="008C0436"/>
    <w:rsid w:val="009A20FD"/>
    <w:rsid w:val="009A6D2B"/>
    <w:rsid w:val="009B4DB3"/>
    <w:rsid w:val="00B53159"/>
    <w:rsid w:val="00C77F58"/>
    <w:rsid w:val="00C8323B"/>
    <w:rsid w:val="00D5645E"/>
    <w:rsid w:val="00DA4A29"/>
    <w:rsid w:val="00DC2CAE"/>
    <w:rsid w:val="00DD1124"/>
    <w:rsid w:val="00DF7FE3"/>
    <w:rsid w:val="00E471E6"/>
    <w:rsid w:val="00E663AB"/>
    <w:rsid w:val="00EA78BC"/>
    <w:rsid w:val="00EE4BD0"/>
    <w:rsid w:val="00F71CE5"/>
    <w:rsid w:val="00F72DDA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159"/>
  </w:style>
  <w:style w:type="paragraph" w:styleId="Naslov1">
    <w:name w:val="heading 1"/>
    <w:basedOn w:val="Navaden"/>
    <w:next w:val="Navaden"/>
    <w:link w:val="Naslov1Znak"/>
    <w:qFormat/>
    <w:rsid w:val="009A6D2B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795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637E3"/>
    <w:rPr>
      <w:b/>
      <w:bCs/>
    </w:rPr>
  </w:style>
  <w:style w:type="paragraph" w:styleId="Odstavekseznama">
    <w:name w:val="List Paragraph"/>
    <w:basedOn w:val="Navaden"/>
    <w:uiPriority w:val="34"/>
    <w:qFormat/>
    <w:rsid w:val="004637E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6D2B"/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3A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3ADC"/>
    <w:rPr>
      <w:i/>
      <w:iCs/>
      <w:color w:val="4F81BD" w:themeColor="accent1"/>
    </w:rPr>
  </w:style>
  <w:style w:type="character" w:styleId="Hiperpovezava">
    <w:name w:val="Hyperlink"/>
    <w:basedOn w:val="Privzetapisavaodstavka"/>
    <w:uiPriority w:val="99"/>
    <w:unhideWhenUsed/>
    <w:rsid w:val="00EA78B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8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159"/>
  </w:style>
  <w:style w:type="paragraph" w:styleId="Naslov1">
    <w:name w:val="heading 1"/>
    <w:basedOn w:val="Navaden"/>
    <w:next w:val="Navaden"/>
    <w:link w:val="Naslov1Znak"/>
    <w:qFormat/>
    <w:rsid w:val="009A6D2B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1795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4637E3"/>
    <w:rPr>
      <w:b/>
      <w:bCs/>
    </w:rPr>
  </w:style>
  <w:style w:type="paragraph" w:styleId="Odstavekseznama">
    <w:name w:val="List Paragraph"/>
    <w:basedOn w:val="Navaden"/>
    <w:uiPriority w:val="34"/>
    <w:qFormat/>
    <w:rsid w:val="004637E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9A6D2B"/>
    <w:rPr>
      <w:rFonts w:ascii="Tahoma" w:eastAsia="Times New Roman" w:hAnsi="Tahoma" w:cs="Tahoma"/>
      <w:b/>
      <w:bCs/>
      <w:sz w:val="52"/>
      <w:szCs w:val="24"/>
      <w:u w:val="single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3A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3ADC"/>
    <w:rPr>
      <w:i/>
      <w:iCs/>
      <w:color w:val="4F81BD" w:themeColor="accent1"/>
    </w:rPr>
  </w:style>
  <w:style w:type="character" w:styleId="Hiperpovezava">
    <w:name w:val="Hyperlink"/>
    <w:basedOn w:val="Privzetapisavaodstavka"/>
    <w:uiPriority w:val="99"/>
    <w:unhideWhenUsed/>
    <w:rsid w:val="00EA78B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8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tvslo.si/sport/rekreacija/priporocila-o-telesni-dejavnosti-v-casu-samoizolacije/51741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nijz.si/sl/koronavirus-2019-nc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2020-03-26T18:38:00Z</dcterms:created>
  <dcterms:modified xsi:type="dcterms:W3CDTF">2020-03-26T18:38:00Z</dcterms:modified>
</cp:coreProperties>
</file>